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AF" w:rsidRDefault="00DB76AF">
      <w:pPr>
        <w:pStyle w:val="ConsPlusTitlePage"/>
      </w:pPr>
      <w:r>
        <w:t xml:space="preserve">Документ предоставлен </w:t>
      </w:r>
      <w:hyperlink r:id="rId5" w:history="1">
        <w:r>
          <w:rPr>
            <w:color w:val="0000FF"/>
          </w:rPr>
          <w:t>КонсультантПлюс</w:t>
        </w:r>
      </w:hyperlink>
      <w:r>
        <w:br/>
      </w:r>
    </w:p>
    <w:p w:rsidR="00DB76AF" w:rsidRDefault="00DB76AF">
      <w:pPr>
        <w:pStyle w:val="ConsPlusNormal"/>
        <w:jc w:val="both"/>
        <w:outlineLvl w:val="0"/>
      </w:pPr>
    </w:p>
    <w:p w:rsidR="00DB76AF" w:rsidRDefault="00DB76AF">
      <w:pPr>
        <w:pStyle w:val="ConsPlusTitle"/>
        <w:jc w:val="center"/>
        <w:outlineLvl w:val="0"/>
      </w:pPr>
      <w:r>
        <w:t>МИНИСТЕРСТВО СТРОИТЕЛЬСТВА И ЖИЛИЩНО-КОММУНАЛЬНОГО</w:t>
      </w:r>
    </w:p>
    <w:p w:rsidR="00DB76AF" w:rsidRDefault="00DB76AF">
      <w:pPr>
        <w:pStyle w:val="ConsPlusTitle"/>
        <w:jc w:val="center"/>
      </w:pPr>
      <w:r>
        <w:t>ХОЗЯЙСТВА РОССИЙСКОЙ ФЕДЕРАЦИИ</w:t>
      </w:r>
    </w:p>
    <w:p w:rsidR="00DB76AF" w:rsidRDefault="00DB76AF">
      <w:pPr>
        <w:pStyle w:val="ConsPlusTitle"/>
        <w:jc w:val="center"/>
      </w:pPr>
    </w:p>
    <w:p w:rsidR="00DB76AF" w:rsidRDefault="00DB76AF">
      <w:pPr>
        <w:pStyle w:val="ConsPlusTitle"/>
        <w:jc w:val="center"/>
      </w:pPr>
      <w:r>
        <w:t>ПИСЬМО</w:t>
      </w:r>
    </w:p>
    <w:p w:rsidR="00DB76AF" w:rsidRDefault="00DB76AF">
      <w:pPr>
        <w:pStyle w:val="ConsPlusTitle"/>
        <w:jc w:val="center"/>
      </w:pPr>
      <w:r>
        <w:t>от 16 марта 2020 г. N 9333-ИФ/09</w:t>
      </w:r>
    </w:p>
    <w:p w:rsidR="00DB76AF" w:rsidRDefault="00DB76AF">
      <w:pPr>
        <w:pStyle w:val="ConsPlusNormal"/>
        <w:jc w:val="both"/>
      </w:pPr>
    </w:p>
    <w:p w:rsidR="00DB76AF" w:rsidRDefault="00DB76AF">
      <w:pPr>
        <w:pStyle w:val="ConsPlusNormal"/>
        <w:ind w:firstLine="540"/>
        <w:jc w:val="both"/>
      </w:pPr>
      <w:proofErr w:type="gramStart"/>
      <w:r>
        <w:t>Министерство строительства и жилищно-коммунального хозяйства Российской Федерации в соответствии с поступающими обращениями по вопросу применения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 индексов-дефляторов Министерства экономического развития Российской Федерации по строке "Инвестиции в основной капитал (капитальные вложения)" при определении начальной (максимальной) цены</w:t>
      </w:r>
      <w:proofErr w:type="gramEnd"/>
      <w:r>
        <w:t xml:space="preserve"> </w:t>
      </w:r>
      <w:proofErr w:type="gramStart"/>
      <w:r>
        <w:t>контракта, цены контракта, заключаемого с единственным поставщиком (подрядчиком, исполнителем) на выполнение работ по инженерным изысканиям, по подготовке проектной документации, оказания услуг по исполнению функций технического заказчика, выполнения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и выполнения строительных работ в отношении объектов, не являющихся объектами</w:t>
      </w:r>
      <w:proofErr w:type="gramEnd"/>
      <w:r>
        <w:t xml:space="preserve"> капитального строительства, </w:t>
      </w:r>
      <w:proofErr w:type="gramStart"/>
      <w:r>
        <w:t>расположенных</w:t>
      </w:r>
      <w:proofErr w:type="gramEnd"/>
      <w:r>
        <w:t xml:space="preserve"> на территории Российской Федерации, сообщает следующее.</w:t>
      </w:r>
    </w:p>
    <w:p w:rsidR="00DB76AF" w:rsidRDefault="00DB76AF">
      <w:pPr>
        <w:pStyle w:val="ConsPlusNormal"/>
        <w:spacing w:before="220"/>
        <w:ind w:firstLine="540"/>
        <w:jc w:val="both"/>
      </w:pPr>
      <w:r>
        <w:t xml:space="preserve">Определение начальной (максимальной) цены контракта (далее - НМЦК) осуществляется государственными или муниципальными заказчиками с применением общих правил, установленных </w:t>
      </w:r>
      <w:hyperlink r:id="rId6" w:history="1">
        <w:r>
          <w:rPr>
            <w:color w:val="0000FF"/>
          </w:rPr>
          <w:t>Порядком</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утвержденным приказом Минстроя России от 23 декабря 2019 г. N 841/</w:t>
      </w:r>
      <w:proofErr w:type="gramStart"/>
      <w:r>
        <w:t>пр</w:t>
      </w:r>
      <w:proofErr w:type="gramEnd"/>
      <w:r>
        <w:t xml:space="preserve"> (далее - Порядок определения НМЦК).</w:t>
      </w:r>
    </w:p>
    <w:p w:rsidR="00DB76AF" w:rsidRDefault="00DB76AF">
      <w:pPr>
        <w:pStyle w:val="ConsPlusNormal"/>
        <w:spacing w:before="220"/>
        <w:ind w:firstLine="540"/>
        <w:jc w:val="both"/>
      </w:pPr>
      <w:proofErr w:type="gramStart"/>
      <w:r>
        <w:t xml:space="preserve">Согласно </w:t>
      </w:r>
      <w:hyperlink r:id="rId7" w:history="1">
        <w:r>
          <w:rPr>
            <w:color w:val="0000FF"/>
          </w:rPr>
          <w:t>пункту 8</w:t>
        </w:r>
      </w:hyperlink>
      <w:r>
        <w:t xml:space="preserve"> Порядка определения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с применением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w:t>
      </w:r>
      <w:proofErr w:type="gramEnd"/>
      <w:r>
        <w:t xml:space="preserve"> </w:t>
      </w:r>
      <w:proofErr w:type="gramStart"/>
      <w:r>
        <w:t>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а также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w:t>
      </w:r>
      <w:proofErr w:type="gramEnd"/>
      <w:r>
        <w:t xml:space="preserve"> счет средств бюджета субъекта Российской Федерации.</w:t>
      </w:r>
    </w:p>
    <w:p w:rsidR="00DB76AF" w:rsidRDefault="00DB76AF">
      <w:pPr>
        <w:pStyle w:val="ConsPlusNormal"/>
        <w:spacing w:before="220"/>
        <w:ind w:firstLine="540"/>
        <w:jc w:val="both"/>
      </w:pPr>
      <w:proofErr w:type="gramStart"/>
      <w:r>
        <w:t xml:space="preserve">При этом следует учитывать, что </w:t>
      </w:r>
      <w:hyperlink r:id="rId8" w:history="1">
        <w:r>
          <w:rPr>
            <w:color w:val="0000FF"/>
          </w:rPr>
          <w:t>пунктом 45(13)</w:t>
        </w:r>
      </w:hyperlink>
      <w:r>
        <w:t xml:space="preserve"> Положения об организации и проведения государственной экспертизы проектной документации и результатов инженерных изысканий, утвержденных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установлено, что после получения положительного заключения государственной экспертизы, но до даты заключения государственного </w:t>
      </w:r>
      <w:r>
        <w:lastRenderedPageBreak/>
        <w:t>(муниципального</w:t>
      </w:r>
      <w:proofErr w:type="gramEnd"/>
      <w:r>
        <w:t>)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застройщик самостоятельно может пересчитать сметную стоимость, применив индексы изменения сметной стоимости строительства, действующие на дату пересчета сметной стоимости. Повторная проверка пересчитанной сметной стоимости не проводится. Такая сметная документация может быть направлена на повторную государственную экспертизу проектной документации в части проверки сметной стоимости по решению застройщика.</w:t>
      </w:r>
    </w:p>
    <w:p w:rsidR="00DB76AF" w:rsidRDefault="00DB76AF">
      <w:pPr>
        <w:pStyle w:val="ConsPlusNormal"/>
        <w:spacing w:before="220"/>
        <w:ind w:firstLine="540"/>
        <w:jc w:val="both"/>
      </w:pPr>
      <w:r>
        <w:t xml:space="preserve">Таким образом, если для определения НМЦК используется проектная (сметная) документация, разработанная на </w:t>
      </w:r>
      <w:proofErr w:type="gramStart"/>
      <w:r>
        <w:t>основании применяемой на</w:t>
      </w:r>
      <w:proofErr w:type="gramEnd"/>
      <w:r>
        <w:t xml:space="preserve"> дату формирования НМЦК сметно-нормативной базы, то для пересчета сметной стоимости работ в уровень цен на дату определения НМЦК используются индексы изменения сметной стоимости строительства, действующие на дату определения НМЦК.</w:t>
      </w:r>
    </w:p>
    <w:p w:rsidR="00DB76AF" w:rsidRDefault="00DB76AF">
      <w:pPr>
        <w:pStyle w:val="ConsPlusNormal"/>
        <w:spacing w:before="220"/>
        <w:ind w:firstLine="540"/>
        <w:jc w:val="both"/>
      </w:pPr>
      <w:proofErr w:type="gramStart"/>
      <w:r>
        <w:t>В случае, если проектная (сметная) документация, разработана на основании сметно-нормативной базы не применяемой на дату формирования НМЦК, то пересчет сметной стоимости работ в уровень цен на дату определения НМЦК осуществляется с использованием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w:t>
      </w:r>
      <w:proofErr w:type="gramEnd"/>
    </w:p>
    <w:p w:rsidR="00DB76AF" w:rsidRDefault="00DB76AF">
      <w:pPr>
        <w:pStyle w:val="ConsPlusNormal"/>
        <w:spacing w:before="220"/>
        <w:ind w:firstLine="540"/>
        <w:jc w:val="both"/>
      </w:pPr>
      <w:r>
        <w:t>Официальная статистическая информация об индексах цен на продукцию (затраты, услуги) инвестиционного назначения по видам экономической деятельности (строительство) размещена на официальном сайте Федеральной службы государственной статистики в информационно-телекоммуникационной сети Интернет по адресу https://www.gks.ru/dbscripts/cbsd/DBInet.cgi?pl=9460004 (далее - индексы цен Росстата).</w:t>
      </w:r>
    </w:p>
    <w:p w:rsidR="00DB76AF" w:rsidRDefault="00DB76AF">
      <w:pPr>
        <w:pStyle w:val="ConsPlusNormal"/>
        <w:spacing w:before="220"/>
        <w:ind w:firstLine="540"/>
        <w:jc w:val="both"/>
      </w:pPr>
      <w:r>
        <w:t>Для определения значений индексов цен Росстата используются "Индексы цен на продукцию (затраты, услуги) инвестиционного назначения", в целом по Российской Федерации определяемые по виду экономической деятельности "Строительство", для периода от даты утверждения проектной (сметной) документации до даты определения НМЦК (к соответствующему месяцу предыдущего года, к предыдущему месяцу).</w:t>
      </w:r>
    </w:p>
    <w:p w:rsidR="00DB76AF" w:rsidRDefault="00DB76AF">
      <w:pPr>
        <w:pStyle w:val="ConsPlusNormal"/>
        <w:spacing w:before="220"/>
        <w:ind w:firstLine="540"/>
        <w:jc w:val="both"/>
      </w:pPr>
      <w:r>
        <w:t>На основании индексов цен Росстата рассчитываются индексы фактической инфляции, которые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DB76AF" w:rsidRDefault="00DB76AF">
      <w:pPr>
        <w:pStyle w:val="ConsPlusNormal"/>
        <w:spacing w:before="220"/>
        <w:ind w:firstLine="540"/>
        <w:jc w:val="both"/>
      </w:pPr>
      <w:r>
        <w:t xml:space="preserve">Пример пересчета сметной стоимости строительства </w:t>
      </w:r>
      <w:proofErr w:type="gramStart"/>
      <w:r>
        <w:t>с использованием индексов фактической инфляции из уровня цен на дату утверждения проектной документации в уровень цен на дату</w:t>
      </w:r>
      <w:proofErr w:type="gramEnd"/>
      <w:r>
        <w:t xml:space="preserve"> определения НМЦК приведен в </w:t>
      </w:r>
      <w:hyperlink w:anchor="P36" w:history="1">
        <w:r>
          <w:rPr>
            <w:color w:val="0000FF"/>
          </w:rPr>
          <w:t>приложении</w:t>
        </w:r>
      </w:hyperlink>
      <w:r>
        <w:t xml:space="preserve"> к настоящему письму.</w:t>
      </w:r>
    </w:p>
    <w:p w:rsidR="00DB76AF" w:rsidRDefault="00DB76AF">
      <w:pPr>
        <w:pStyle w:val="ConsPlusNormal"/>
        <w:spacing w:before="220"/>
        <w:ind w:firstLine="540"/>
        <w:jc w:val="both"/>
      </w:pPr>
      <w:r>
        <w:t>Индексы-дефляторы Министерства экономического развития Российской Федерации по строке "Инвестиции в основной капитал" (далее - индексы-дефляторы Минэкономразвития России) опубликованы на официальном сайте Минэкономразвития России в информационно-телекоммуникационной сети Интернет в разделе: "Деятельность/Макроэкономика/Прогнозы социально-экономического развития по адресу https://economy.gov.ru/material/directions/makroec/prognozy_socialno_ekonomicheskogo_razvitiya/prognoz_socialno_ekonomicheskogo_razvitiya_rf_na_period_do_2024_goda_.html.</w:t>
      </w:r>
    </w:p>
    <w:p w:rsidR="00DB76AF" w:rsidRDefault="00DB76AF">
      <w:pPr>
        <w:pStyle w:val="ConsPlusNormal"/>
        <w:spacing w:before="220"/>
        <w:ind w:firstLine="540"/>
        <w:jc w:val="both"/>
      </w:pPr>
      <w:proofErr w:type="gramStart"/>
      <w:r>
        <w:t xml:space="preserve">При расчете индекса прогнозной инфляции используются значения индексов-дефляторов Минэкономразвития России по строке "Инвестиции в основной капитал" для соответствующего периода, приведенные в "Прогнозе индексов дефляторов и индексов цен производителей по видам экономической деятельности до 2024 г.", содержащемся в файле "17) Дефляторы </w:t>
      </w:r>
      <w:r>
        <w:lastRenderedPageBreak/>
        <w:t>базовый.xls".</w:t>
      </w:r>
      <w:proofErr w:type="gramEnd"/>
    </w:p>
    <w:p w:rsidR="00DB76AF" w:rsidRDefault="00DB76AF">
      <w:pPr>
        <w:pStyle w:val="ConsPlusNormal"/>
        <w:spacing w:before="220"/>
        <w:ind w:firstLine="540"/>
        <w:jc w:val="both"/>
      </w:pPr>
      <w:r>
        <w:t>Индексы-дефляторы Минэкономразвития России применяются для расчета индекса прогнозной инфляции, используемого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DB76AF" w:rsidRDefault="00DB76AF">
      <w:pPr>
        <w:pStyle w:val="ConsPlusNormal"/>
        <w:spacing w:before="220"/>
        <w:ind w:firstLine="540"/>
        <w:jc w:val="both"/>
      </w:pPr>
      <w:r>
        <w:t>В случае</w:t>
      </w:r>
      <w:proofErr w:type="gramStart"/>
      <w:r>
        <w:t>,</w:t>
      </w:r>
      <w:proofErr w:type="gramEnd"/>
      <w:r>
        <w:t xml:space="preserve"> если планируемый период строительства (реконструкции, капитального ремонта) составляет до одного календарного года индекс прогнозной инфляции, используемый при определении НМЦК, рассчитывается как среднее арифметическое между индексами-дефляторами Минэкономразвития России, определенными на месяц начала выполнения работ и месяца окончания работ.</w:t>
      </w:r>
    </w:p>
    <w:p w:rsidR="00DB76AF" w:rsidRDefault="00DB76AF">
      <w:pPr>
        <w:pStyle w:val="ConsPlusNormal"/>
        <w:spacing w:before="220"/>
        <w:ind w:firstLine="540"/>
        <w:jc w:val="both"/>
      </w:pPr>
      <w:r>
        <w:t>Расчет индекса-дефлятора Минэкономразвития России на один месяц осуществляется извлечением корня двенадцатой степени индекса прогнозной инфляции Минэкономразвития России установленного в целом на год.</w:t>
      </w:r>
    </w:p>
    <w:p w:rsidR="00DB76AF" w:rsidRDefault="00DB76AF">
      <w:pPr>
        <w:pStyle w:val="ConsPlusNormal"/>
        <w:spacing w:before="220"/>
        <w:ind w:firstLine="540"/>
        <w:jc w:val="both"/>
      </w:pPr>
      <w:r>
        <w:t>Для определения размера индекса прогнозной инфляции для периода в несколько месяцев, величина индекса-дефлятора Минэкономразвития России,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rsidR="00DB76AF" w:rsidRDefault="00DB76AF">
      <w:pPr>
        <w:pStyle w:val="ConsPlusNormal"/>
        <w:spacing w:before="220"/>
        <w:ind w:firstLine="540"/>
        <w:jc w:val="both"/>
      </w:pPr>
      <w:r>
        <w:t>При отсутствии информации о лимитах капитальных вложений по годам реализации проекта, величина доли стоимости строительства на каждый год определяется как отношение количества месяцев, на которые приходится выполнение работ к общей продолжительности строительства в соответствии с проектной документацией.</w:t>
      </w:r>
    </w:p>
    <w:p w:rsidR="00DB76AF" w:rsidRDefault="00DB76AF">
      <w:pPr>
        <w:pStyle w:val="ConsPlusNormal"/>
        <w:spacing w:before="220"/>
        <w:ind w:firstLine="540"/>
        <w:jc w:val="both"/>
      </w:pPr>
      <w:r>
        <w:t>Примеры применения индексов прогнозной инфляции Минэкономразвития России приведены в приложении к настоящему письму.</w:t>
      </w:r>
    </w:p>
    <w:p w:rsidR="00DB76AF" w:rsidRDefault="00DB76AF">
      <w:pPr>
        <w:pStyle w:val="ConsPlusNormal"/>
        <w:spacing w:before="220"/>
        <w:ind w:firstLine="540"/>
        <w:jc w:val="both"/>
      </w:pPr>
      <w:proofErr w:type="gramStart"/>
      <w:r>
        <w:t xml:space="preserve">В соответствии с </w:t>
      </w:r>
      <w:hyperlink r:id="rId9" w:history="1">
        <w:r>
          <w:rPr>
            <w:color w:val="0000FF"/>
          </w:rPr>
          <w:t>пунктом 10</w:t>
        </w:r>
      </w:hyperlink>
      <w:r>
        <w:t xml:space="preserve"> Порядка определения НМЦК при осуществлении закупок подрядных работ по инженерным изысканиям и (или) по подготовке проектной документации НМЦК определяется с применением методов, предусмотренных </w:t>
      </w:r>
      <w:hyperlink r:id="rId10" w:history="1">
        <w:r>
          <w:rPr>
            <w:color w:val="0000FF"/>
          </w:rPr>
          <w:t>частью 1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том числе с</w:t>
      </w:r>
      <w:proofErr w:type="gramEnd"/>
      <w:r>
        <w:t xml:space="preserve">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1"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w:t>
      </w:r>
      <w:proofErr w:type="gramStart"/>
      <w:r>
        <w:t>пр</w:t>
      </w:r>
      <w:proofErr w:type="gramEnd"/>
      <w:r>
        <w:t xml:space="preserve"> (зарегистрирован в Минюсте России 14 мая 2018 г. N 51079).</w:t>
      </w:r>
    </w:p>
    <w:p w:rsidR="00DB76AF" w:rsidRDefault="00DB76AF">
      <w:pPr>
        <w:pStyle w:val="ConsPlusNormal"/>
        <w:spacing w:before="220"/>
        <w:ind w:firstLine="540"/>
        <w:jc w:val="both"/>
      </w:pPr>
      <w:r>
        <w:t>Следует отметить, что основным методом определения НМЦК при осуществлении закупок подрядных работ по инженерным изысканиям и (или) по подготовке проектной документации является проектно-сметный метод расчета, выполняемый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w:t>
      </w:r>
    </w:p>
    <w:p w:rsidR="00DB76AF" w:rsidRDefault="00DB76AF">
      <w:pPr>
        <w:pStyle w:val="ConsPlusNormal"/>
        <w:spacing w:before="220"/>
        <w:ind w:firstLine="540"/>
        <w:jc w:val="both"/>
      </w:pPr>
      <w:proofErr w:type="gramStart"/>
      <w:r>
        <w:t xml:space="preserve">Применение иных методов, предусмотренных </w:t>
      </w:r>
      <w:hyperlink r:id="rId12" w:history="1">
        <w:r>
          <w:rPr>
            <w:color w:val="0000FF"/>
          </w:rPr>
          <w:t>частью 1 статьи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том числе метода сопоставимых рыночных цен, рекомендуется использовать при отсутствии соответствующих сметных нормативов на проектные работы и (или) инженерные изыскания, включенных в федеральный реестр сметных нормативов, формируемый</w:t>
      </w:r>
      <w:proofErr w:type="gramEnd"/>
      <w:r>
        <w:t xml:space="preserve"> Министерством строительства и жилищно-коммунального хозяйства Российской Федерации.</w:t>
      </w:r>
    </w:p>
    <w:p w:rsidR="00DB76AF" w:rsidRDefault="00DB76AF">
      <w:pPr>
        <w:pStyle w:val="ConsPlusNormal"/>
        <w:spacing w:before="220"/>
        <w:ind w:firstLine="540"/>
        <w:jc w:val="both"/>
      </w:pPr>
      <w:proofErr w:type="gramStart"/>
      <w:r>
        <w:t xml:space="preserve">В части применения </w:t>
      </w:r>
      <w:hyperlink r:id="rId13" w:history="1">
        <w:r>
          <w:rPr>
            <w:color w:val="0000FF"/>
          </w:rPr>
          <w:t>пункта 13</w:t>
        </w:r>
      </w:hyperlink>
      <w:r>
        <w:t xml:space="preserve"> Порядка определения начальной (максимальной) цены </w:t>
      </w:r>
      <w:r>
        <w:lastRenderedPageBreak/>
        <w:t>контракта сообщается, что при осуществлении закупочных процедур на выполнение работ по подготовке проектной документации и работ на выполнение инженерных изысканий отдельными лотами, НМЦК на выполнение указанных работ также рассчитывается отдельно для работ по подготовке проектной документации, и отдельно для работ на выполнение инженерных изысканий.</w:t>
      </w:r>
      <w:proofErr w:type="gramEnd"/>
    </w:p>
    <w:p w:rsidR="00DB76AF" w:rsidRDefault="00DB76AF">
      <w:pPr>
        <w:pStyle w:val="ConsPlusNormal"/>
        <w:jc w:val="both"/>
      </w:pPr>
    </w:p>
    <w:p w:rsidR="00DB76AF" w:rsidRDefault="00DB76AF">
      <w:pPr>
        <w:pStyle w:val="ConsPlusNormal"/>
        <w:jc w:val="right"/>
      </w:pPr>
      <w:r>
        <w:t>И.Э.ФАЙЗУЛЛИН</w:t>
      </w:r>
    </w:p>
    <w:p w:rsidR="00DB76AF" w:rsidRDefault="00DB76AF">
      <w:pPr>
        <w:pStyle w:val="ConsPlusNormal"/>
        <w:jc w:val="both"/>
      </w:pPr>
    </w:p>
    <w:p w:rsidR="00DB76AF" w:rsidRDefault="00DB76AF">
      <w:pPr>
        <w:pStyle w:val="ConsPlusNormal"/>
        <w:jc w:val="both"/>
      </w:pPr>
    </w:p>
    <w:p w:rsidR="00DB76AF" w:rsidRDefault="00DB76AF">
      <w:pPr>
        <w:pStyle w:val="ConsPlusNormal"/>
        <w:jc w:val="both"/>
      </w:pPr>
    </w:p>
    <w:p w:rsidR="00DB76AF" w:rsidRDefault="00DB76AF">
      <w:pPr>
        <w:pStyle w:val="ConsPlusNormal"/>
        <w:jc w:val="both"/>
      </w:pPr>
    </w:p>
    <w:p w:rsidR="00DB76AF" w:rsidRDefault="00DB76AF">
      <w:pPr>
        <w:pStyle w:val="ConsPlusNormal"/>
        <w:jc w:val="both"/>
      </w:pPr>
    </w:p>
    <w:p w:rsidR="00DB76AF" w:rsidRDefault="00DB76AF">
      <w:pPr>
        <w:pStyle w:val="ConsPlusNormal"/>
        <w:jc w:val="right"/>
        <w:outlineLvl w:val="0"/>
      </w:pPr>
      <w:bookmarkStart w:id="0" w:name="P36"/>
      <w:bookmarkEnd w:id="0"/>
      <w:r>
        <w:t>Приложение</w:t>
      </w:r>
    </w:p>
    <w:p w:rsidR="00DB76AF" w:rsidRDefault="00DB76AF">
      <w:pPr>
        <w:pStyle w:val="ConsPlusNormal"/>
        <w:jc w:val="right"/>
      </w:pPr>
      <w:r>
        <w:t>к письму Минстроя России</w:t>
      </w:r>
    </w:p>
    <w:p w:rsidR="00DB76AF" w:rsidRDefault="00DB76AF">
      <w:pPr>
        <w:pStyle w:val="ConsPlusNormal"/>
        <w:jc w:val="right"/>
      </w:pPr>
      <w:r>
        <w:t>от _____________ N ____</w:t>
      </w:r>
    </w:p>
    <w:p w:rsidR="00DB76AF" w:rsidRDefault="00DB76AF">
      <w:pPr>
        <w:pStyle w:val="ConsPlusNormal"/>
        <w:jc w:val="both"/>
      </w:pPr>
    </w:p>
    <w:p w:rsidR="00DB76AF" w:rsidRDefault="00DB76AF">
      <w:pPr>
        <w:pStyle w:val="ConsPlusNormal"/>
        <w:jc w:val="right"/>
      </w:pPr>
      <w:r>
        <w:t>(цифры условные)</w:t>
      </w:r>
    </w:p>
    <w:p w:rsidR="00DB76AF" w:rsidRDefault="00DB76AF">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1247"/>
        <w:gridCol w:w="964"/>
        <w:gridCol w:w="1361"/>
        <w:gridCol w:w="734"/>
        <w:gridCol w:w="400"/>
        <w:gridCol w:w="1247"/>
      </w:tblGrid>
      <w:tr w:rsidR="00DB76AF">
        <w:tc>
          <w:tcPr>
            <w:tcW w:w="9071" w:type="dxa"/>
            <w:gridSpan w:val="8"/>
            <w:tcBorders>
              <w:top w:val="nil"/>
              <w:left w:val="nil"/>
              <w:bottom w:val="nil"/>
              <w:right w:val="nil"/>
            </w:tcBorders>
          </w:tcPr>
          <w:p w:rsidR="00DB76AF" w:rsidRDefault="00DB76AF">
            <w:pPr>
              <w:pStyle w:val="ConsPlusNormal"/>
              <w:jc w:val="center"/>
              <w:outlineLvl w:val="1"/>
            </w:pPr>
            <w:r>
              <w:t>РАСЧЕТ НАЧАЛЬНОЙ (МАКСИМАЛЬНОЙ) ЦЕНЫ КОНТРАКТА</w:t>
            </w:r>
          </w:p>
        </w:tc>
      </w:tr>
      <w:tr w:rsidR="00DB76AF">
        <w:tc>
          <w:tcPr>
            <w:tcW w:w="9071" w:type="dxa"/>
            <w:gridSpan w:val="8"/>
            <w:tcBorders>
              <w:top w:val="nil"/>
              <w:left w:val="nil"/>
              <w:bottom w:val="nil"/>
              <w:right w:val="nil"/>
            </w:tcBorders>
          </w:tcPr>
          <w:p w:rsidR="00DB76AF" w:rsidRDefault="00DB76AF">
            <w:pPr>
              <w:pStyle w:val="ConsPlusNormal"/>
            </w:pPr>
          </w:p>
        </w:tc>
      </w:tr>
      <w:tr w:rsidR="00DB76AF">
        <w:tc>
          <w:tcPr>
            <w:tcW w:w="9071" w:type="dxa"/>
            <w:gridSpan w:val="8"/>
            <w:tcBorders>
              <w:top w:val="nil"/>
              <w:left w:val="nil"/>
              <w:bottom w:val="nil"/>
              <w:right w:val="nil"/>
            </w:tcBorders>
          </w:tcPr>
          <w:p w:rsidR="00DB76AF" w:rsidRDefault="00DB76AF">
            <w:pPr>
              <w:pStyle w:val="ConsPlusNormal"/>
              <w:jc w:val="center"/>
            </w:pPr>
            <w:r>
              <w:t>при осуществлении закупок работ по подготовке проектной документации и выполнению инженерных изысканий по объекту:</w:t>
            </w:r>
          </w:p>
        </w:tc>
      </w:tr>
      <w:tr w:rsidR="00DB76AF">
        <w:tc>
          <w:tcPr>
            <w:tcW w:w="9071" w:type="dxa"/>
            <w:gridSpan w:val="8"/>
            <w:tcBorders>
              <w:top w:val="nil"/>
              <w:left w:val="nil"/>
              <w:bottom w:val="nil"/>
              <w:right w:val="nil"/>
            </w:tcBorders>
          </w:tcPr>
          <w:p w:rsidR="00DB76AF" w:rsidRDefault="00DB76AF">
            <w:pPr>
              <w:pStyle w:val="ConsPlusNormal"/>
              <w:jc w:val="center"/>
              <w:outlineLvl w:val="2"/>
            </w:pPr>
            <w:r>
              <w:t>Общеобразовательная школа на 600 мест</w:t>
            </w:r>
          </w:p>
        </w:tc>
      </w:tr>
      <w:tr w:rsidR="00DB76AF">
        <w:tc>
          <w:tcPr>
            <w:tcW w:w="9071" w:type="dxa"/>
            <w:gridSpan w:val="8"/>
            <w:tcBorders>
              <w:top w:val="nil"/>
              <w:left w:val="nil"/>
              <w:bottom w:val="nil"/>
              <w:right w:val="nil"/>
            </w:tcBorders>
          </w:tcPr>
          <w:p w:rsidR="00DB76AF" w:rsidRDefault="00DB76AF">
            <w:pPr>
              <w:pStyle w:val="ConsPlusNormal"/>
            </w:pPr>
          </w:p>
        </w:tc>
      </w:tr>
      <w:tr w:rsidR="00DB76AF">
        <w:tc>
          <w:tcPr>
            <w:tcW w:w="9071" w:type="dxa"/>
            <w:gridSpan w:val="8"/>
            <w:tcBorders>
              <w:top w:val="nil"/>
              <w:left w:val="nil"/>
              <w:bottom w:val="nil"/>
              <w:right w:val="nil"/>
            </w:tcBorders>
          </w:tcPr>
          <w:p w:rsidR="00DB76AF" w:rsidRDefault="00DB76AF">
            <w:pPr>
              <w:pStyle w:val="ConsPlusNormal"/>
              <w:ind w:left="283"/>
              <w:jc w:val="both"/>
            </w:pPr>
            <w:r>
              <w:t>Основание для расчета:</w:t>
            </w:r>
          </w:p>
        </w:tc>
      </w:tr>
      <w:tr w:rsidR="00DB76AF">
        <w:tblPrEx>
          <w:tblBorders>
            <w:insideV w:val="nil"/>
          </w:tblBorders>
        </w:tblPrEx>
        <w:tc>
          <w:tcPr>
            <w:tcW w:w="7424" w:type="dxa"/>
            <w:gridSpan w:val="6"/>
            <w:tcBorders>
              <w:top w:val="nil"/>
              <w:bottom w:val="nil"/>
            </w:tcBorders>
          </w:tcPr>
          <w:p w:rsidR="00DB76AF" w:rsidRDefault="00DB76AF">
            <w:pPr>
              <w:pStyle w:val="ConsPlusNormal"/>
              <w:ind w:left="283"/>
              <w:jc w:val="both"/>
            </w:pPr>
            <w:r>
              <w:t xml:space="preserve">1. Градостроительный план земельного участка (ГПЗУ) </w:t>
            </w:r>
            <w:proofErr w:type="gramStart"/>
            <w:r>
              <w:t>от</w:t>
            </w:r>
            <w:proofErr w:type="gramEnd"/>
          </w:p>
        </w:tc>
        <w:tc>
          <w:tcPr>
            <w:tcW w:w="1647" w:type="dxa"/>
            <w:gridSpan w:val="2"/>
            <w:tcBorders>
              <w:top w:val="nil"/>
              <w:bottom w:val="nil"/>
            </w:tcBorders>
          </w:tcPr>
          <w:p w:rsidR="00DB76AF" w:rsidRDefault="00DB76AF">
            <w:pPr>
              <w:pStyle w:val="ConsPlusNormal"/>
              <w:jc w:val="both"/>
            </w:pPr>
            <w:r>
              <w:t>N</w:t>
            </w:r>
          </w:p>
        </w:tc>
      </w:tr>
      <w:tr w:rsidR="00DB76AF">
        <w:tc>
          <w:tcPr>
            <w:tcW w:w="9071" w:type="dxa"/>
            <w:gridSpan w:val="8"/>
            <w:tcBorders>
              <w:top w:val="nil"/>
              <w:left w:val="nil"/>
              <w:bottom w:val="nil"/>
              <w:right w:val="nil"/>
            </w:tcBorders>
          </w:tcPr>
          <w:p w:rsidR="00DB76AF" w:rsidRDefault="00DB76AF">
            <w:pPr>
              <w:pStyle w:val="ConsPlusNormal"/>
              <w:ind w:left="283"/>
              <w:jc w:val="both"/>
            </w:pPr>
            <w:r>
              <w:t xml:space="preserve">2. </w:t>
            </w:r>
            <w:hyperlink r:id="rId14" w:history="1">
              <w:r>
                <w:rPr>
                  <w:color w:val="0000FF"/>
                </w:rPr>
                <w:t>Приказ</w:t>
              </w:r>
            </w:hyperlink>
            <w:r>
              <w:t xml:space="preserve"> Минстроя России от 23.12.2019 N 841/</w:t>
            </w:r>
            <w:proofErr w:type="gramStart"/>
            <w:r>
              <w:t>пр</w:t>
            </w:r>
            <w:proofErr w:type="gramEnd"/>
          </w:p>
        </w:tc>
      </w:tr>
      <w:tr w:rsidR="00DB76AF">
        <w:tc>
          <w:tcPr>
            <w:tcW w:w="9071" w:type="dxa"/>
            <w:gridSpan w:val="8"/>
            <w:tcBorders>
              <w:top w:val="nil"/>
              <w:left w:val="nil"/>
              <w:bottom w:val="nil"/>
              <w:right w:val="nil"/>
            </w:tcBorders>
          </w:tcPr>
          <w:p w:rsidR="00DB76AF" w:rsidRDefault="00DB76AF">
            <w:pPr>
              <w:pStyle w:val="ConsPlusNormal"/>
              <w:ind w:left="283"/>
              <w:jc w:val="both"/>
            </w:pPr>
            <w:r>
              <w:t>3. Техническое задание</w:t>
            </w:r>
          </w:p>
        </w:tc>
      </w:tr>
      <w:tr w:rsidR="00DB76AF">
        <w:tc>
          <w:tcPr>
            <w:tcW w:w="9071" w:type="dxa"/>
            <w:gridSpan w:val="8"/>
            <w:tcBorders>
              <w:top w:val="nil"/>
              <w:left w:val="nil"/>
              <w:bottom w:val="nil"/>
              <w:right w:val="nil"/>
            </w:tcBorders>
          </w:tcPr>
          <w:p w:rsidR="00DB76AF" w:rsidRDefault="00DB76AF">
            <w:pPr>
              <w:pStyle w:val="ConsPlusNormal"/>
              <w:ind w:left="283"/>
              <w:jc w:val="both"/>
            </w:pPr>
            <w:r>
              <w:t>4. Технологическое задание (при необходимости)</w:t>
            </w:r>
          </w:p>
        </w:tc>
      </w:tr>
      <w:tr w:rsidR="00DB76AF">
        <w:tc>
          <w:tcPr>
            <w:tcW w:w="9071" w:type="dxa"/>
            <w:gridSpan w:val="8"/>
            <w:tcBorders>
              <w:top w:val="nil"/>
              <w:left w:val="nil"/>
              <w:bottom w:val="nil"/>
              <w:right w:val="nil"/>
            </w:tcBorders>
          </w:tcPr>
          <w:p w:rsidR="00DB76AF" w:rsidRDefault="00DB76AF">
            <w:pPr>
              <w:pStyle w:val="ConsPlusNormal"/>
              <w:ind w:left="283"/>
              <w:jc w:val="both"/>
            </w:pPr>
            <w:r>
              <w:t xml:space="preserve">5. СБЦ "Объекты жилищно-гражданского строительства", утв. </w:t>
            </w:r>
            <w:hyperlink r:id="rId15" w:history="1">
              <w:r>
                <w:rPr>
                  <w:color w:val="0000FF"/>
                </w:rPr>
                <w:t>приказом</w:t>
              </w:r>
            </w:hyperlink>
            <w:r>
              <w:t xml:space="preserve"> Минрегионразвития РФ от 28.05.2010 N 260</w:t>
            </w:r>
          </w:p>
        </w:tc>
      </w:tr>
      <w:tr w:rsidR="00DB76AF">
        <w:tc>
          <w:tcPr>
            <w:tcW w:w="9071" w:type="dxa"/>
            <w:gridSpan w:val="8"/>
            <w:tcBorders>
              <w:top w:val="nil"/>
              <w:left w:val="nil"/>
              <w:right w:val="nil"/>
            </w:tcBorders>
          </w:tcPr>
          <w:p w:rsidR="00DB76AF" w:rsidRDefault="00DB76AF">
            <w:pPr>
              <w:pStyle w:val="ConsPlusNormal"/>
              <w:jc w:val="right"/>
            </w:pPr>
            <w:r>
              <w:t>(руб.)</w:t>
            </w: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tcPr>
          <w:p w:rsidR="00DB76AF" w:rsidRDefault="00DB76AF">
            <w:pPr>
              <w:pStyle w:val="ConsPlusNormal"/>
              <w:jc w:val="center"/>
            </w:pPr>
            <w:r>
              <w:t>Наименование работ и затрат</w:t>
            </w:r>
          </w:p>
        </w:tc>
        <w:tc>
          <w:tcPr>
            <w:tcW w:w="1247" w:type="dxa"/>
          </w:tcPr>
          <w:p w:rsidR="00DB76AF" w:rsidRDefault="00DB76AF">
            <w:pPr>
              <w:pStyle w:val="ConsPlusNormal"/>
              <w:jc w:val="center"/>
            </w:pPr>
            <w:r>
              <w:t>Стоимость работ в ценах на дату утверждения сметной документации на I кв. 2018 г.</w:t>
            </w:r>
          </w:p>
        </w:tc>
        <w:tc>
          <w:tcPr>
            <w:tcW w:w="964" w:type="dxa"/>
          </w:tcPr>
          <w:p w:rsidR="00DB76AF" w:rsidRDefault="00DB76AF">
            <w:pPr>
              <w:pStyle w:val="ConsPlusNormal"/>
              <w:jc w:val="center"/>
            </w:pPr>
            <w:r>
              <w:t>Индекс фактической инфляции</w:t>
            </w:r>
          </w:p>
        </w:tc>
        <w:tc>
          <w:tcPr>
            <w:tcW w:w="1361" w:type="dxa"/>
          </w:tcPr>
          <w:p w:rsidR="00DB76AF" w:rsidRDefault="00DB76AF">
            <w:pPr>
              <w:pStyle w:val="ConsPlusNormal"/>
              <w:jc w:val="center"/>
            </w:pPr>
            <w:r>
              <w:t>Стоимость работ в ценах на дату формирования начальной (максимальной) цены контракта январь. 2019 г.</w:t>
            </w:r>
          </w:p>
        </w:tc>
        <w:tc>
          <w:tcPr>
            <w:tcW w:w="1134" w:type="dxa"/>
            <w:gridSpan w:val="2"/>
          </w:tcPr>
          <w:p w:rsidR="00DB76AF" w:rsidRDefault="00DB76AF">
            <w:pPr>
              <w:pStyle w:val="ConsPlusNormal"/>
              <w:jc w:val="center"/>
            </w:pPr>
            <w:r>
              <w:t>Индекс прогнозной инфляции на период выполнения работ</w:t>
            </w:r>
          </w:p>
        </w:tc>
        <w:tc>
          <w:tcPr>
            <w:tcW w:w="1247" w:type="dxa"/>
          </w:tcPr>
          <w:p w:rsidR="00DB76AF" w:rsidRDefault="00DB76AF">
            <w:pPr>
              <w:pStyle w:val="ConsPlusNormal"/>
              <w:jc w:val="center"/>
            </w:pPr>
            <w:r>
              <w:t>Начальная (максимальная) цена контракта с учетом прогнозного индекса инфляции на период выполнения работ</w:t>
            </w: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tcPr>
          <w:p w:rsidR="00DB76AF" w:rsidRDefault="00DB76AF">
            <w:pPr>
              <w:pStyle w:val="ConsPlusNormal"/>
              <w:jc w:val="center"/>
            </w:pPr>
            <w:r>
              <w:t>1</w:t>
            </w:r>
          </w:p>
        </w:tc>
        <w:tc>
          <w:tcPr>
            <w:tcW w:w="1247" w:type="dxa"/>
          </w:tcPr>
          <w:p w:rsidR="00DB76AF" w:rsidRDefault="00DB76AF">
            <w:pPr>
              <w:pStyle w:val="ConsPlusNormal"/>
              <w:jc w:val="center"/>
            </w:pPr>
            <w:r>
              <w:t>2</w:t>
            </w:r>
          </w:p>
        </w:tc>
        <w:tc>
          <w:tcPr>
            <w:tcW w:w="964" w:type="dxa"/>
          </w:tcPr>
          <w:p w:rsidR="00DB76AF" w:rsidRDefault="00DB76AF">
            <w:pPr>
              <w:pStyle w:val="ConsPlusNormal"/>
              <w:jc w:val="center"/>
            </w:pPr>
            <w:r>
              <w:t>3</w:t>
            </w:r>
          </w:p>
        </w:tc>
        <w:tc>
          <w:tcPr>
            <w:tcW w:w="1361" w:type="dxa"/>
          </w:tcPr>
          <w:p w:rsidR="00DB76AF" w:rsidRDefault="00DB76AF">
            <w:pPr>
              <w:pStyle w:val="ConsPlusNormal"/>
              <w:jc w:val="center"/>
            </w:pPr>
            <w:r>
              <w:t>4</w:t>
            </w:r>
          </w:p>
        </w:tc>
        <w:tc>
          <w:tcPr>
            <w:tcW w:w="1134" w:type="dxa"/>
            <w:gridSpan w:val="2"/>
          </w:tcPr>
          <w:p w:rsidR="00DB76AF" w:rsidRDefault="00DB76AF">
            <w:pPr>
              <w:pStyle w:val="ConsPlusNormal"/>
              <w:jc w:val="center"/>
            </w:pPr>
            <w:r>
              <w:t>5</w:t>
            </w:r>
          </w:p>
        </w:tc>
        <w:tc>
          <w:tcPr>
            <w:tcW w:w="1247" w:type="dxa"/>
          </w:tcPr>
          <w:p w:rsidR="00DB76AF" w:rsidRDefault="00DB76AF">
            <w:pPr>
              <w:pStyle w:val="ConsPlusNormal"/>
              <w:jc w:val="center"/>
            </w:pPr>
            <w:r>
              <w:t>6</w:t>
            </w: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vAlign w:val="center"/>
          </w:tcPr>
          <w:p w:rsidR="00DB76AF" w:rsidRDefault="00DB76AF">
            <w:pPr>
              <w:pStyle w:val="ConsPlusNormal"/>
            </w:pPr>
            <w:r>
              <w:t>Выполнение инженерных изысканий</w:t>
            </w:r>
          </w:p>
        </w:tc>
        <w:tc>
          <w:tcPr>
            <w:tcW w:w="1247" w:type="dxa"/>
            <w:vAlign w:val="center"/>
          </w:tcPr>
          <w:p w:rsidR="00DB76AF" w:rsidRDefault="00DB76AF">
            <w:pPr>
              <w:pStyle w:val="ConsPlusNormal"/>
              <w:jc w:val="center"/>
            </w:pPr>
            <w:r>
              <w:t>987 000</w:t>
            </w:r>
          </w:p>
        </w:tc>
        <w:tc>
          <w:tcPr>
            <w:tcW w:w="964" w:type="dxa"/>
            <w:vAlign w:val="center"/>
          </w:tcPr>
          <w:p w:rsidR="00DB76AF" w:rsidRDefault="00DB76AF">
            <w:pPr>
              <w:pStyle w:val="ConsPlusNormal"/>
              <w:jc w:val="center"/>
            </w:pPr>
            <w:r>
              <w:t>1,052</w:t>
            </w:r>
          </w:p>
        </w:tc>
        <w:tc>
          <w:tcPr>
            <w:tcW w:w="1361" w:type="dxa"/>
            <w:vAlign w:val="center"/>
          </w:tcPr>
          <w:p w:rsidR="00DB76AF" w:rsidRDefault="00DB76AF">
            <w:pPr>
              <w:pStyle w:val="ConsPlusNormal"/>
              <w:jc w:val="center"/>
            </w:pPr>
            <w:r>
              <w:t>1 038 324</w:t>
            </w:r>
          </w:p>
        </w:tc>
        <w:tc>
          <w:tcPr>
            <w:tcW w:w="1134" w:type="dxa"/>
            <w:gridSpan w:val="2"/>
            <w:vAlign w:val="center"/>
          </w:tcPr>
          <w:p w:rsidR="00DB76AF" w:rsidRDefault="00DB76AF">
            <w:pPr>
              <w:pStyle w:val="ConsPlusNormal"/>
              <w:jc w:val="center"/>
            </w:pPr>
            <w:r>
              <w:t>1,040</w:t>
            </w:r>
          </w:p>
        </w:tc>
        <w:tc>
          <w:tcPr>
            <w:tcW w:w="1247" w:type="dxa"/>
            <w:vAlign w:val="center"/>
          </w:tcPr>
          <w:p w:rsidR="00DB76AF" w:rsidRDefault="00DB76AF">
            <w:pPr>
              <w:pStyle w:val="ConsPlusNormal"/>
              <w:jc w:val="center"/>
            </w:pPr>
            <w:r>
              <w:t>1 079 857</w:t>
            </w: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vAlign w:val="bottom"/>
          </w:tcPr>
          <w:p w:rsidR="00DB76AF" w:rsidRDefault="00DB76AF">
            <w:pPr>
              <w:pStyle w:val="ConsPlusNormal"/>
            </w:pPr>
            <w:r>
              <w:t>Разработка проектной документации (стадии Рабочая документация, Проектная документация)</w:t>
            </w:r>
          </w:p>
        </w:tc>
        <w:tc>
          <w:tcPr>
            <w:tcW w:w="1247" w:type="dxa"/>
            <w:vAlign w:val="center"/>
          </w:tcPr>
          <w:p w:rsidR="00DB76AF" w:rsidRDefault="00DB76AF">
            <w:pPr>
              <w:pStyle w:val="ConsPlusNormal"/>
              <w:jc w:val="center"/>
            </w:pPr>
            <w:r>
              <w:t>4 695 658</w:t>
            </w:r>
          </w:p>
        </w:tc>
        <w:tc>
          <w:tcPr>
            <w:tcW w:w="964" w:type="dxa"/>
            <w:vAlign w:val="center"/>
          </w:tcPr>
          <w:p w:rsidR="00DB76AF" w:rsidRDefault="00DB76AF">
            <w:pPr>
              <w:pStyle w:val="ConsPlusNormal"/>
              <w:jc w:val="center"/>
            </w:pPr>
            <w:r>
              <w:t>1,052</w:t>
            </w:r>
          </w:p>
        </w:tc>
        <w:tc>
          <w:tcPr>
            <w:tcW w:w="1361" w:type="dxa"/>
            <w:vAlign w:val="center"/>
          </w:tcPr>
          <w:p w:rsidR="00DB76AF" w:rsidRDefault="00DB76AF">
            <w:pPr>
              <w:pStyle w:val="ConsPlusNormal"/>
              <w:jc w:val="center"/>
            </w:pPr>
            <w:r>
              <w:t>4 939 832</w:t>
            </w:r>
          </w:p>
        </w:tc>
        <w:tc>
          <w:tcPr>
            <w:tcW w:w="1134" w:type="dxa"/>
            <w:gridSpan w:val="2"/>
            <w:vAlign w:val="center"/>
          </w:tcPr>
          <w:p w:rsidR="00DB76AF" w:rsidRDefault="00DB76AF">
            <w:pPr>
              <w:pStyle w:val="ConsPlusNormal"/>
              <w:jc w:val="center"/>
            </w:pPr>
            <w:r>
              <w:t>1,040</w:t>
            </w:r>
          </w:p>
        </w:tc>
        <w:tc>
          <w:tcPr>
            <w:tcW w:w="1247" w:type="dxa"/>
            <w:vAlign w:val="center"/>
          </w:tcPr>
          <w:p w:rsidR="00DB76AF" w:rsidRDefault="00DB76AF">
            <w:pPr>
              <w:pStyle w:val="ConsPlusNormal"/>
              <w:jc w:val="center"/>
            </w:pPr>
            <w:r>
              <w:t>5 137 425</w:t>
            </w: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vAlign w:val="bottom"/>
          </w:tcPr>
          <w:p w:rsidR="00DB76AF" w:rsidRDefault="00DB76AF">
            <w:pPr>
              <w:pStyle w:val="ConsPlusNormal"/>
            </w:pPr>
            <w:r>
              <w:t>Резерв средств на непредвиденные работы и затраты (если это предусмотрено контрактом)</w:t>
            </w:r>
          </w:p>
        </w:tc>
        <w:tc>
          <w:tcPr>
            <w:tcW w:w="1247" w:type="dxa"/>
          </w:tcPr>
          <w:p w:rsidR="00DB76AF" w:rsidRDefault="00DB76AF">
            <w:pPr>
              <w:pStyle w:val="ConsPlusNormal"/>
            </w:pPr>
          </w:p>
        </w:tc>
        <w:tc>
          <w:tcPr>
            <w:tcW w:w="964" w:type="dxa"/>
          </w:tcPr>
          <w:p w:rsidR="00DB76AF" w:rsidRDefault="00DB76AF">
            <w:pPr>
              <w:pStyle w:val="ConsPlusNormal"/>
            </w:pPr>
          </w:p>
        </w:tc>
        <w:tc>
          <w:tcPr>
            <w:tcW w:w="1361" w:type="dxa"/>
          </w:tcPr>
          <w:p w:rsidR="00DB76AF" w:rsidRDefault="00DB76AF">
            <w:pPr>
              <w:pStyle w:val="ConsPlusNormal"/>
            </w:pPr>
          </w:p>
        </w:tc>
        <w:tc>
          <w:tcPr>
            <w:tcW w:w="1134" w:type="dxa"/>
            <w:gridSpan w:val="2"/>
          </w:tcPr>
          <w:p w:rsidR="00DB76AF" w:rsidRDefault="00DB76AF">
            <w:pPr>
              <w:pStyle w:val="ConsPlusNormal"/>
            </w:pPr>
          </w:p>
        </w:tc>
        <w:tc>
          <w:tcPr>
            <w:tcW w:w="1247" w:type="dxa"/>
          </w:tcPr>
          <w:p w:rsidR="00DB76AF" w:rsidRDefault="00DB76AF">
            <w:pPr>
              <w:pStyle w:val="ConsPlusNormal"/>
            </w:pP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vAlign w:val="center"/>
          </w:tcPr>
          <w:p w:rsidR="00DB76AF" w:rsidRDefault="00DB76AF">
            <w:pPr>
              <w:pStyle w:val="ConsPlusNormal"/>
            </w:pPr>
            <w:r>
              <w:t>ИТОГО:</w:t>
            </w:r>
          </w:p>
        </w:tc>
        <w:tc>
          <w:tcPr>
            <w:tcW w:w="1247" w:type="dxa"/>
          </w:tcPr>
          <w:p w:rsidR="00DB76AF" w:rsidRDefault="00DB76AF">
            <w:pPr>
              <w:pStyle w:val="ConsPlusNormal"/>
            </w:pPr>
          </w:p>
        </w:tc>
        <w:tc>
          <w:tcPr>
            <w:tcW w:w="964" w:type="dxa"/>
          </w:tcPr>
          <w:p w:rsidR="00DB76AF" w:rsidRDefault="00DB76AF">
            <w:pPr>
              <w:pStyle w:val="ConsPlusNormal"/>
            </w:pPr>
          </w:p>
        </w:tc>
        <w:tc>
          <w:tcPr>
            <w:tcW w:w="1361" w:type="dxa"/>
            <w:vAlign w:val="center"/>
          </w:tcPr>
          <w:p w:rsidR="00DB76AF" w:rsidRDefault="00DB76AF">
            <w:pPr>
              <w:pStyle w:val="ConsPlusNormal"/>
              <w:jc w:val="center"/>
            </w:pPr>
            <w:r>
              <w:t>5 978 156</w:t>
            </w:r>
          </w:p>
        </w:tc>
        <w:tc>
          <w:tcPr>
            <w:tcW w:w="1134" w:type="dxa"/>
            <w:gridSpan w:val="2"/>
          </w:tcPr>
          <w:p w:rsidR="00DB76AF" w:rsidRDefault="00DB76AF">
            <w:pPr>
              <w:pStyle w:val="ConsPlusNormal"/>
            </w:pPr>
          </w:p>
        </w:tc>
        <w:tc>
          <w:tcPr>
            <w:tcW w:w="1247" w:type="dxa"/>
            <w:vAlign w:val="center"/>
          </w:tcPr>
          <w:p w:rsidR="00DB76AF" w:rsidRDefault="00DB76AF">
            <w:pPr>
              <w:pStyle w:val="ConsPlusNormal"/>
              <w:jc w:val="center"/>
            </w:pPr>
            <w:r>
              <w:t>6 217 282</w:t>
            </w: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vAlign w:val="center"/>
          </w:tcPr>
          <w:p w:rsidR="00DB76AF" w:rsidRDefault="00DB76AF">
            <w:pPr>
              <w:pStyle w:val="ConsPlusNormal"/>
            </w:pPr>
            <w:r>
              <w:t>НДС 20%</w:t>
            </w:r>
          </w:p>
        </w:tc>
        <w:tc>
          <w:tcPr>
            <w:tcW w:w="1247" w:type="dxa"/>
          </w:tcPr>
          <w:p w:rsidR="00DB76AF" w:rsidRDefault="00DB76AF">
            <w:pPr>
              <w:pStyle w:val="ConsPlusNormal"/>
            </w:pPr>
          </w:p>
        </w:tc>
        <w:tc>
          <w:tcPr>
            <w:tcW w:w="964" w:type="dxa"/>
          </w:tcPr>
          <w:p w:rsidR="00DB76AF" w:rsidRDefault="00DB76AF">
            <w:pPr>
              <w:pStyle w:val="ConsPlusNormal"/>
            </w:pPr>
          </w:p>
        </w:tc>
        <w:tc>
          <w:tcPr>
            <w:tcW w:w="1361" w:type="dxa"/>
            <w:vAlign w:val="center"/>
          </w:tcPr>
          <w:p w:rsidR="00DB76AF" w:rsidRDefault="00DB76AF">
            <w:pPr>
              <w:pStyle w:val="ConsPlusNormal"/>
              <w:jc w:val="center"/>
            </w:pPr>
            <w:r>
              <w:t>1 195 631</w:t>
            </w:r>
          </w:p>
        </w:tc>
        <w:tc>
          <w:tcPr>
            <w:tcW w:w="1134" w:type="dxa"/>
            <w:gridSpan w:val="2"/>
          </w:tcPr>
          <w:p w:rsidR="00DB76AF" w:rsidRDefault="00DB76AF">
            <w:pPr>
              <w:pStyle w:val="ConsPlusNormal"/>
            </w:pPr>
          </w:p>
        </w:tc>
        <w:tc>
          <w:tcPr>
            <w:tcW w:w="1247" w:type="dxa"/>
            <w:vAlign w:val="center"/>
          </w:tcPr>
          <w:p w:rsidR="00DB76AF" w:rsidRDefault="00DB76AF">
            <w:pPr>
              <w:pStyle w:val="ConsPlusNormal"/>
              <w:jc w:val="center"/>
            </w:pPr>
            <w:r>
              <w:t>1 243 456</w:t>
            </w:r>
          </w:p>
        </w:tc>
      </w:tr>
      <w:tr w:rsidR="00DB76AF">
        <w:tblPrEx>
          <w:tblBorders>
            <w:left w:val="single" w:sz="4" w:space="0" w:color="auto"/>
            <w:right w:val="single" w:sz="4" w:space="0" w:color="auto"/>
            <w:insideH w:val="single" w:sz="4" w:space="0" w:color="auto"/>
          </w:tblBorders>
        </w:tblPrEx>
        <w:tc>
          <w:tcPr>
            <w:tcW w:w="567" w:type="dxa"/>
          </w:tcPr>
          <w:p w:rsidR="00DB76AF" w:rsidRDefault="00DB76AF">
            <w:pPr>
              <w:pStyle w:val="ConsPlusNormal"/>
            </w:pPr>
          </w:p>
        </w:tc>
        <w:tc>
          <w:tcPr>
            <w:tcW w:w="2551" w:type="dxa"/>
            <w:vAlign w:val="center"/>
          </w:tcPr>
          <w:p w:rsidR="00DB76AF" w:rsidRDefault="00DB76AF">
            <w:pPr>
              <w:pStyle w:val="ConsPlusNormal"/>
            </w:pPr>
            <w:r>
              <w:t>ВСЕГО:</w:t>
            </w:r>
          </w:p>
        </w:tc>
        <w:tc>
          <w:tcPr>
            <w:tcW w:w="1247" w:type="dxa"/>
          </w:tcPr>
          <w:p w:rsidR="00DB76AF" w:rsidRDefault="00DB76AF">
            <w:pPr>
              <w:pStyle w:val="ConsPlusNormal"/>
            </w:pPr>
          </w:p>
        </w:tc>
        <w:tc>
          <w:tcPr>
            <w:tcW w:w="964" w:type="dxa"/>
          </w:tcPr>
          <w:p w:rsidR="00DB76AF" w:rsidRDefault="00DB76AF">
            <w:pPr>
              <w:pStyle w:val="ConsPlusNormal"/>
            </w:pPr>
          </w:p>
        </w:tc>
        <w:tc>
          <w:tcPr>
            <w:tcW w:w="1361" w:type="dxa"/>
            <w:vAlign w:val="center"/>
          </w:tcPr>
          <w:p w:rsidR="00DB76AF" w:rsidRDefault="00DB76AF">
            <w:pPr>
              <w:pStyle w:val="ConsPlusNormal"/>
              <w:jc w:val="center"/>
            </w:pPr>
            <w:r>
              <w:t>7 173 787</w:t>
            </w:r>
          </w:p>
        </w:tc>
        <w:tc>
          <w:tcPr>
            <w:tcW w:w="1134" w:type="dxa"/>
            <w:gridSpan w:val="2"/>
          </w:tcPr>
          <w:p w:rsidR="00DB76AF" w:rsidRDefault="00DB76AF">
            <w:pPr>
              <w:pStyle w:val="ConsPlusNormal"/>
            </w:pPr>
          </w:p>
        </w:tc>
        <w:tc>
          <w:tcPr>
            <w:tcW w:w="1247" w:type="dxa"/>
            <w:vAlign w:val="center"/>
          </w:tcPr>
          <w:p w:rsidR="00DB76AF" w:rsidRDefault="00DB76AF">
            <w:pPr>
              <w:pStyle w:val="ConsPlusNormal"/>
              <w:jc w:val="center"/>
            </w:pPr>
            <w:r>
              <w:t>7 460 738</w:t>
            </w:r>
          </w:p>
        </w:tc>
      </w:tr>
    </w:tbl>
    <w:p w:rsidR="00DB76AF" w:rsidRDefault="00DB76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02"/>
        <w:gridCol w:w="1134"/>
      </w:tblGrid>
      <w:tr w:rsidR="00DB76AF">
        <w:tc>
          <w:tcPr>
            <w:tcW w:w="9071" w:type="dxa"/>
            <w:gridSpan w:val="3"/>
            <w:tcBorders>
              <w:top w:val="nil"/>
              <w:left w:val="nil"/>
              <w:bottom w:val="nil"/>
              <w:right w:val="nil"/>
            </w:tcBorders>
          </w:tcPr>
          <w:p w:rsidR="00DB76AF" w:rsidRDefault="00DB76AF">
            <w:pPr>
              <w:pStyle w:val="ConsPlusNormal"/>
              <w:ind w:left="283"/>
              <w:jc w:val="both"/>
            </w:pPr>
            <w:r>
              <w:t>Продолжительность проектирования - 240 дней (8 месяцев)</w:t>
            </w:r>
          </w:p>
        </w:tc>
      </w:tr>
      <w:tr w:rsidR="00DB76AF">
        <w:tc>
          <w:tcPr>
            <w:tcW w:w="9071" w:type="dxa"/>
            <w:gridSpan w:val="3"/>
            <w:tcBorders>
              <w:top w:val="nil"/>
              <w:left w:val="nil"/>
              <w:bottom w:val="nil"/>
              <w:right w:val="nil"/>
            </w:tcBorders>
          </w:tcPr>
          <w:p w:rsidR="00DB76AF" w:rsidRDefault="00DB76AF">
            <w:pPr>
              <w:pStyle w:val="ConsPlusNormal"/>
              <w:ind w:left="283"/>
              <w:jc w:val="both"/>
            </w:pPr>
            <w:r>
              <w:t>Начало выполнения проектных работ - март 2019</w:t>
            </w:r>
          </w:p>
        </w:tc>
      </w:tr>
      <w:tr w:rsidR="00DB76AF">
        <w:tc>
          <w:tcPr>
            <w:tcW w:w="9071" w:type="dxa"/>
            <w:gridSpan w:val="3"/>
            <w:tcBorders>
              <w:top w:val="nil"/>
              <w:left w:val="nil"/>
              <w:bottom w:val="nil"/>
              <w:right w:val="nil"/>
            </w:tcBorders>
          </w:tcPr>
          <w:p w:rsidR="00DB76AF" w:rsidRDefault="00DB76AF">
            <w:pPr>
              <w:pStyle w:val="ConsPlusNormal"/>
              <w:ind w:left="283"/>
              <w:jc w:val="both"/>
            </w:pPr>
            <w:r>
              <w:t>Окончание проектирования - октябрь 2019</w:t>
            </w:r>
          </w:p>
        </w:tc>
      </w:tr>
      <w:tr w:rsidR="00DB76AF">
        <w:tc>
          <w:tcPr>
            <w:tcW w:w="9071" w:type="dxa"/>
            <w:gridSpan w:val="3"/>
            <w:tcBorders>
              <w:top w:val="nil"/>
              <w:left w:val="nil"/>
              <w:bottom w:val="nil"/>
              <w:right w:val="nil"/>
            </w:tcBorders>
          </w:tcPr>
          <w:p w:rsidR="00DB76AF" w:rsidRDefault="00DB76AF">
            <w:pPr>
              <w:pStyle w:val="ConsPlusNormal"/>
              <w:ind w:left="283"/>
              <w:jc w:val="both"/>
            </w:pPr>
            <w:r>
              <w:t>Уровень цен утвержденной сметы - 1 квартал 2018</w:t>
            </w:r>
          </w:p>
        </w:tc>
      </w:tr>
      <w:tr w:rsidR="00DB76AF">
        <w:tc>
          <w:tcPr>
            <w:tcW w:w="9071" w:type="dxa"/>
            <w:gridSpan w:val="3"/>
            <w:tcBorders>
              <w:top w:val="nil"/>
              <w:left w:val="nil"/>
              <w:bottom w:val="nil"/>
              <w:right w:val="nil"/>
            </w:tcBorders>
          </w:tcPr>
          <w:p w:rsidR="00DB76AF" w:rsidRDefault="00DB76AF">
            <w:pPr>
              <w:pStyle w:val="ConsPlusNormal"/>
              <w:ind w:left="283"/>
              <w:jc w:val="both"/>
            </w:pPr>
            <w:r>
              <w:t>Дата формирования НМЦК - январь 2019</w:t>
            </w:r>
          </w:p>
        </w:tc>
      </w:tr>
      <w:tr w:rsidR="00DB76AF">
        <w:tc>
          <w:tcPr>
            <w:tcW w:w="9071" w:type="dxa"/>
            <w:gridSpan w:val="3"/>
            <w:tcBorders>
              <w:top w:val="nil"/>
              <w:left w:val="nil"/>
              <w:bottom w:val="nil"/>
              <w:right w:val="nil"/>
            </w:tcBorders>
          </w:tcPr>
          <w:p w:rsidR="00DB76AF" w:rsidRDefault="00DB76AF">
            <w:pPr>
              <w:pStyle w:val="ConsPlusNormal"/>
            </w:pPr>
          </w:p>
        </w:tc>
      </w:tr>
      <w:tr w:rsidR="00DB76AF">
        <w:tc>
          <w:tcPr>
            <w:tcW w:w="9071" w:type="dxa"/>
            <w:gridSpan w:val="3"/>
            <w:tcBorders>
              <w:top w:val="nil"/>
              <w:left w:val="nil"/>
              <w:bottom w:val="nil"/>
              <w:right w:val="nil"/>
            </w:tcBorders>
          </w:tcPr>
          <w:p w:rsidR="00DB76AF" w:rsidRDefault="00DB76AF">
            <w:pPr>
              <w:pStyle w:val="ConsPlusNormal"/>
              <w:ind w:left="283"/>
              <w:jc w:val="both"/>
              <w:outlineLvl w:val="3"/>
            </w:pPr>
            <w:r>
              <w:t>1. Расчет индекса фактического инфляции проектных и изыскательских работ ИПЦ Росстата к предыдущему месяцу</w:t>
            </w:r>
          </w:p>
        </w:tc>
      </w:tr>
      <w:tr w:rsidR="00DB76AF">
        <w:tc>
          <w:tcPr>
            <w:tcW w:w="4535" w:type="dxa"/>
            <w:tcBorders>
              <w:top w:val="nil"/>
              <w:left w:val="nil"/>
              <w:bottom w:val="nil"/>
              <w:right w:val="nil"/>
            </w:tcBorders>
          </w:tcPr>
          <w:p w:rsidR="00DB76AF" w:rsidRDefault="00DB76AF">
            <w:pPr>
              <w:pStyle w:val="ConsPlusNormal"/>
              <w:ind w:left="283"/>
            </w:pPr>
            <w:r>
              <w:t>2018 год</w:t>
            </w:r>
          </w:p>
        </w:tc>
        <w:tc>
          <w:tcPr>
            <w:tcW w:w="4536" w:type="dxa"/>
            <w:gridSpan w:val="2"/>
            <w:tcBorders>
              <w:top w:val="nil"/>
              <w:left w:val="nil"/>
              <w:bottom w:val="nil"/>
              <w:right w:val="nil"/>
            </w:tcBorders>
          </w:tcPr>
          <w:p w:rsidR="00DB76AF" w:rsidRDefault="00DB76AF">
            <w:pPr>
              <w:pStyle w:val="ConsPlusNormal"/>
            </w:pPr>
          </w:p>
        </w:tc>
      </w:tr>
      <w:tr w:rsidR="00DB76AF">
        <w:tc>
          <w:tcPr>
            <w:tcW w:w="4535" w:type="dxa"/>
            <w:tcBorders>
              <w:top w:val="nil"/>
              <w:left w:val="nil"/>
              <w:bottom w:val="nil"/>
              <w:right w:val="nil"/>
            </w:tcBorders>
            <w:vAlign w:val="bottom"/>
          </w:tcPr>
          <w:p w:rsidR="00DB76AF" w:rsidRDefault="00DB76AF">
            <w:pPr>
              <w:pStyle w:val="ConsPlusNormal"/>
              <w:ind w:left="283"/>
            </w:pPr>
            <w:r>
              <w:t>апрель</w:t>
            </w:r>
          </w:p>
        </w:tc>
        <w:tc>
          <w:tcPr>
            <w:tcW w:w="4536" w:type="dxa"/>
            <w:gridSpan w:val="2"/>
            <w:tcBorders>
              <w:top w:val="nil"/>
              <w:left w:val="nil"/>
              <w:bottom w:val="nil"/>
              <w:right w:val="nil"/>
            </w:tcBorders>
            <w:vAlign w:val="bottom"/>
          </w:tcPr>
          <w:p w:rsidR="00DB76AF" w:rsidRDefault="00DB76AF">
            <w:pPr>
              <w:pStyle w:val="ConsPlusNormal"/>
            </w:pPr>
            <w:r>
              <w:t>100,71</w:t>
            </w:r>
          </w:p>
        </w:tc>
      </w:tr>
      <w:tr w:rsidR="00DB76AF">
        <w:tc>
          <w:tcPr>
            <w:tcW w:w="4535" w:type="dxa"/>
            <w:tcBorders>
              <w:top w:val="nil"/>
              <w:left w:val="nil"/>
              <w:bottom w:val="nil"/>
              <w:right w:val="nil"/>
            </w:tcBorders>
          </w:tcPr>
          <w:p w:rsidR="00DB76AF" w:rsidRDefault="00DB76AF">
            <w:pPr>
              <w:pStyle w:val="ConsPlusNormal"/>
              <w:ind w:left="283"/>
            </w:pPr>
            <w:r>
              <w:t>май</w:t>
            </w:r>
          </w:p>
        </w:tc>
        <w:tc>
          <w:tcPr>
            <w:tcW w:w="4536" w:type="dxa"/>
            <w:gridSpan w:val="2"/>
            <w:tcBorders>
              <w:top w:val="nil"/>
              <w:left w:val="nil"/>
              <w:bottom w:val="nil"/>
              <w:right w:val="nil"/>
            </w:tcBorders>
          </w:tcPr>
          <w:p w:rsidR="00DB76AF" w:rsidRDefault="00DB76AF">
            <w:pPr>
              <w:pStyle w:val="ConsPlusNormal"/>
            </w:pPr>
            <w:r>
              <w:t>100,46</w:t>
            </w:r>
          </w:p>
        </w:tc>
      </w:tr>
      <w:tr w:rsidR="00DB76AF">
        <w:tc>
          <w:tcPr>
            <w:tcW w:w="4535" w:type="dxa"/>
            <w:tcBorders>
              <w:top w:val="nil"/>
              <w:left w:val="nil"/>
              <w:bottom w:val="nil"/>
              <w:right w:val="nil"/>
            </w:tcBorders>
            <w:vAlign w:val="bottom"/>
          </w:tcPr>
          <w:p w:rsidR="00DB76AF" w:rsidRDefault="00DB76AF">
            <w:pPr>
              <w:pStyle w:val="ConsPlusNormal"/>
              <w:ind w:left="283"/>
            </w:pPr>
            <w:r>
              <w:t>июнь</w:t>
            </w:r>
          </w:p>
        </w:tc>
        <w:tc>
          <w:tcPr>
            <w:tcW w:w="4536" w:type="dxa"/>
            <w:gridSpan w:val="2"/>
            <w:tcBorders>
              <w:top w:val="nil"/>
              <w:left w:val="nil"/>
              <w:bottom w:val="nil"/>
              <w:right w:val="nil"/>
            </w:tcBorders>
            <w:vAlign w:val="bottom"/>
          </w:tcPr>
          <w:p w:rsidR="00DB76AF" w:rsidRDefault="00DB76AF">
            <w:pPr>
              <w:pStyle w:val="ConsPlusNormal"/>
            </w:pPr>
            <w:r>
              <w:t>100,44</w:t>
            </w:r>
          </w:p>
        </w:tc>
      </w:tr>
      <w:tr w:rsidR="00DB76AF">
        <w:tc>
          <w:tcPr>
            <w:tcW w:w="4535" w:type="dxa"/>
            <w:tcBorders>
              <w:top w:val="nil"/>
              <w:left w:val="nil"/>
              <w:bottom w:val="nil"/>
              <w:right w:val="nil"/>
            </w:tcBorders>
            <w:vAlign w:val="center"/>
          </w:tcPr>
          <w:p w:rsidR="00DB76AF" w:rsidRDefault="00DB76AF">
            <w:pPr>
              <w:pStyle w:val="ConsPlusNormal"/>
              <w:ind w:left="283"/>
            </w:pPr>
            <w:r>
              <w:t>июль</w:t>
            </w:r>
          </w:p>
        </w:tc>
        <w:tc>
          <w:tcPr>
            <w:tcW w:w="4536" w:type="dxa"/>
            <w:gridSpan w:val="2"/>
            <w:tcBorders>
              <w:top w:val="nil"/>
              <w:left w:val="nil"/>
              <w:bottom w:val="nil"/>
              <w:right w:val="nil"/>
            </w:tcBorders>
            <w:vAlign w:val="center"/>
          </w:tcPr>
          <w:p w:rsidR="00DB76AF" w:rsidRDefault="00DB76AF">
            <w:pPr>
              <w:pStyle w:val="ConsPlusNormal"/>
            </w:pPr>
            <w:r>
              <w:t>100,50</w:t>
            </w:r>
          </w:p>
        </w:tc>
      </w:tr>
      <w:tr w:rsidR="00DB76AF">
        <w:tc>
          <w:tcPr>
            <w:tcW w:w="4535" w:type="dxa"/>
            <w:tcBorders>
              <w:top w:val="nil"/>
              <w:left w:val="nil"/>
              <w:bottom w:val="nil"/>
              <w:right w:val="nil"/>
            </w:tcBorders>
            <w:vAlign w:val="bottom"/>
          </w:tcPr>
          <w:p w:rsidR="00DB76AF" w:rsidRDefault="00DB76AF">
            <w:pPr>
              <w:pStyle w:val="ConsPlusNormal"/>
              <w:ind w:left="283"/>
            </w:pPr>
            <w:r>
              <w:t>август</w:t>
            </w:r>
          </w:p>
        </w:tc>
        <w:tc>
          <w:tcPr>
            <w:tcW w:w="4536" w:type="dxa"/>
            <w:gridSpan w:val="2"/>
            <w:tcBorders>
              <w:top w:val="nil"/>
              <w:left w:val="nil"/>
              <w:bottom w:val="nil"/>
              <w:right w:val="nil"/>
            </w:tcBorders>
            <w:vAlign w:val="bottom"/>
          </w:tcPr>
          <w:p w:rsidR="00DB76AF" w:rsidRDefault="00DB76AF">
            <w:pPr>
              <w:pStyle w:val="ConsPlusNormal"/>
            </w:pPr>
            <w:r>
              <w:t>100,77</w:t>
            </w:r>
          </w:p>
        </w:tc>
      </w:tr>
      <w:tr w:rsidR="00DB76AF">
        <w:tc>
          <w:tcPr>
            <w:tcW w:w="4535" w:type="dxa"/>
            <w:tcBorders>
              <w:top w:val="nil"/>
              <w:left w:val="nil"/>
              <w:bottom w:val="nil"/>
              <w:right w:val="nil"/>
            </w:tcBorders>
            <w:vAlign w:val="center"/>
          </w:tcPr>
          <w:p w:rsidR="00DB76AF" w:rsidRDefault="00DB76AF">
            <w:pPr>
              <w:pStyle w:val="ConsPlusNormal"/>
              <w:ind w:left="283"/>
            </w:pPr>
            <w:r>
              <w:t>сентябрь</w:t>
            </w:r>
          </w:p>
        </w:tc>
        <w:tc>
          <w:tcPr>
            <w:tcW w:w="4536" w:type="dxa"/>
            <w:gridSpan w:val="2"/>
            <w:tcBorders>
              <w:top w:val="nil"/>
              <w:left w:val="nil"/>
              <w:bottom w:val="nil"/>
              <w:right w:val="nil"/>
            </w:tcBorders>
            <w:vAlign w:val="bottom"/>
          </w:tcPr>
          <w:p w:rsidR="00DB76AF" w:rsidRDefault="00DB76AF">
            <w:pPr>
              <w:pStyle w:val="ConsPlusNormal"/>
            </w:pPr>
            <w:r>
              <w:t>100,62</w:t>
            </w:r>
          </w:p>
        </w:tc>
      </w:tr>
      <w:tr w:rsidR="00DB76AF">
        <w:tc>
          <w:tcPr>
            <w:tcW w:w="4535" w:type="dxa"/>
            <w:tcBorders>
              <w:top w:val="nil"/>
              <w:left w:val="nil"/>
              <w:bottom w:val="nil"/>
              <w:right w:val="nil"/>
            </w:tcBorders>
            <w:vAlign w:val="center"/>
          </w:tcPr>
          <w:p w:rsidR="00DB76AF" w:rsidRDefault="00DB76AF">
            <w:pPr>
              <w:pStyle w:val="ConsPlusNormal"/>
              <w:ind w:left="283"/>
            </w:pPr>
            <w:r>
              <w:t>октябрь</w:t>
            </w:r>
          </w:p>
        </w:tc>
        <w:tc>
          <w:tcPr>
            <w:tcW w:w="4536" w:type="dxa"/>
            <w:gridSpan w:val="2"/>
            <w:tcBorders>
              <w:top w:val="nil"/>
              <w:left w:val="nil"/>
              <w:bottom w:val="nil"/>
              <w:right w:val="nil"/>
            </w:tcBorders>
            <w:vAlign w:val="bottom"/>
          </w:tcPr>
          <w:p w:rsidR="00DB76AF" w:rsidRDefault="00DB76AF">
            <w:pPr>
              <w:pStyle w:val="ConsPlusNormal"/>
            </w:pPr>
            <w:r>
              <w:t>100,28</w:t>
            </w:r>
          </w:p>
        </w:tc>
      </w:tr>
      <w:tr w:rsidR="00DB76AF">
        <w:tc>
          <w:tcPr>
            <w:tcW w:w="4535" w:type="dxa"/>
            <w:tcBorders>
              <w:top w:val="nil"/>
              <w:left w:val="nil"/>
              <w:bottom w:val="nil"/>
              <w:right w:val="nil"/>
            </w:tcBorders>
            <w:vAlign w:val="bottom"/>
          </w:tcPr>
          <w:p w:rsidR="00DB76AF" w:rsidRDefault="00DB76AF">
            <w:pPr>
              <w:pStyle w:val="ConsPlusNormal"/>
              <w:ind w:left="283"/>
            </w:pPr>
            <w:r>
              <w:t>ноябрь</w:t>
            </w:r>
          </w:p>
        </w:tc>
        <w:tc>
          <w:tcPr>
            <w:tcW w:w="4536" w:type="dxa"/>
            <w:gridSpan w:val="2"/>
            <w:tcBorders>
              <w:top w:val="nil"/>
              <w:left w:val="nil"/>
              <w:bottom w:val="nil"/>
              <w:right w:val="nil"/>
            </w:tcBorders>
            <w:vAlign w:val="bottom"/>
          </w:tcPr>
          <w:p w:rsidR="00DB76AF" w:rsidRDefault="00DB76AF">
            <w:pPr>
              <w:pStyle w:val="ConsPlusNormal"/>
            </w:pPr>
            <w:r>
              <w:t>100,59</w:t>
            </w:r>
          </w:p>
        </w:tc>
      </w:tr>
      <w:tr w:rsidR="00DB76AF">
        <w:tc>
          <w:tcPr>
            <w:tcW w:w="4535" w:type="dxa"/>
            <w:tcBorders>
              <w:top w:val="nil"/>
              <w:left w:val="nil"/>
              <w:bottom w:val="nil"/>
              <w:right w:val="nil"/>
            </w:tcBorders>
          </w:tcPr>
          <w:p w:rsidR="00DB76AF" w:rsidRDefault="00DB76AF">
            <w:pPr>
              <w:pStyle w:val="ConsPlusNormal"/>
              <w:ind w:left="283"/>
            </w:pPr>
            <w:r>
              <w:t>декабрь</w:t>
            </w:r>
          </w:p>
        </w:tc>
        <w:tc>
          <w:tcPr>
            <w:tcW w:w="4536" w:type="dxa"/>
            <w:gridSpan w:val="2"/>
            <w:tcBorders>
              <w:top w:val="nil"/>
              <w:left w:val="nil"/>
              <w:bottom w:val="nil"/>
              <w:right w:val="nil"/>
            </w:tcBorders>
          </w:tcPr>
          <w:p w:rsidR="00DB76AF" w:rsidRDefault="00DB76AF">
            <w:pPr>
              <w:pStyle w:val="ConsPlusNormal"/>
            </w:pPr>
            <w:r>
              <w:t>100,65</w:t>
            </w:r>
          </w:p>
        </w:tc>
      </w:tr>
      <w:tr w:rsidR="00DB76AF">
        <w:tc>
          <w:tcPr>
            <w:tcW w:w="4535" w:type="dxa"/>
            <w:tcBorders>
              <w:top w:val="nil"/>
              <w:left w:val="nil"/>
              <w:bottom w:val="nil"/>
              <w:right w:val="nil"/>
            </w:tcBorders>
            <w:vAlign w:val="bottom"/>
          </w:tcPr>
          <w:p w:rsidR="00DB76AF" w:rsidRDefault="00DB76AF">
            <w:pPr>
              <w:pStyle w:val="ConsPlusNormal"/>
              <w:ind w:left="283"/>
            </w:pPr>
            <w:r>
              <w:lastRenderedPageBreak/>
              <w:t>2019 год</w:t>
            </w:r>
          </w:p>
        </w:tc>
        <w:tc>
          <w:tcPr>
            <w:tcW w:w="4536" w:type="dxa"/>
            <w:gridSpan w:val="2"/>
            <w:tcBorders>
              <w:top w:val="nil"/>
              <w:left w:val="nil"/>
              <w:bottom w:val="nil"/>
              <w:right w:val="nil"/>
            </w:tcBorders>
          </w:tcPr>
          <w:p w:rsidR="00DB76AF" w:rsidRDefault="00DB76AF">
            <w:pPr>
              <w:pStyle w:val="ConsPlusNormal"/>
            </w:pPr>
          </w:p>
        </w:tc>
      </w:tr>
      <w:tr w:rsidR="00DB76AF">
        <w:tc>
          <w:tcPr>
            <w:tcW w:w="4535" w:type="dxa"/>
            <w:tcBorders>
              <w:top w:val="nil"/>
              <w:left w:val="nil"/>
              <w:bottom w:val="nil"/>
              <w:right w:val="nil"/>
            </w:tcBorders>
            <w:vAlign w:val="bottom"/>
          </w:tcPr>
          <w:p w:rsidR="00DB76AF" w:rsidRDefault="00DB76AF">
            <w:pPr>
              <w:pStyle w:val="ConsPlusNormal"/>
              <w:ind w:left="283"/>
            </w:pPr>
            <w:r>
              <w:t>январь</w:t>
            </w:r>
          </w:p>
        </w:tc>
        <w:tc>
          <w:tcPr>
            <w:tcW w:w="4536" w:type="dxa"/>
            <w:gridSpan w:val="2"/>
            <w:tcBorders>
              <w:top w:val="nil"/>
              <w:left w:val="nil"/>
              <w:bottom w:val="nil"/>
              <w:right w:val="nil"/>
            </w:tcBorders>
            <w:vAlign w:val="center"/>
          </w:tcPr>
          <w:p w:rsidR="00DB76AF" w:rsidRDefault="00DB76AF">
            <w:pPr>
              <w:pStyle w:val="ConsPlusNormal"/>
            </w:pPr>
            <w:r>
              <w:t>100,08</w:t>
            </w:r>
          </w:p>
        </w:tc>
      </w:tr>
      <w:tr w:rsidR="00DB76AF">
        <w:tc>
          <w:tcPr>
            <w:tcW w:w="9071" w:type="dxa"/>
            <w:gridSpan w:val="3"/>
            <w:tcBorders>
              <w:top w:val="nil"/>
              <w:left w:val="nil"/>
              <w:bottom w:val="nil"/>
              <w:right w:val="nil"/>
            </w:tcBorders>
          </w:tcPr>
          <w:p w:rsidR="00DB76AF" w:rsidRDefault="00DB76AF">
            <w:pPr>
              <w:pStyle w:val="ConsPlusNormal"/>
              <w:ind w:left="283"/>
              <w:jc w:val="both"/>
            </w:pPr>
            <w:r>
              <w:t>Итого индекс фактической инфляции:</w:t>
            </w:r>
          </w:p>
        </w:tc>
      </w:tr>
      <w:tr w:rsidR="00DB76AF">
        <w:tc>
          <w:tcPr>
            <w:tcW w:w="9071" w:type="dxa"/>
            <w:gridSpan w:val="3"/>
            <w:tcBorders>
              <w:top w:val="nil"/>
              <w:left w:val="nil"/>
              <w:bottom w:val="nil"/>
              <w:right w:val="nil"/>
            </w:tcBorders>
          </w:tcPr>
          <w:p w:rsidR="00DB76AF" w:rsidRDefault="00DB76AF">
            <w:pPr>
              <w:pStyle w:val="ConsPlusNormal"/>
              <w:ind w:left="283"/>
              <w:jc w:val="both"/>
            </w:pPr>
            <w:r>
              <w:t>1,0071 x 1,0046 x 1,0044 x 1,0050 x 1,0077 x 1,0062 x 1,0028 x 1,0059 x 1,0065 x 1,0008 = 1,052</w:t>
            </w:r>
          </w:p>
        </w:tc>
      </w:tr>
      <w:tr w:rsidR="00DB76AF">
        <w:tc>
          <w:tcPr>
            <w:tcW w:w="9071" w:type="dxa"/>
            <w:gridSpan w:val="3"/>
            <w:tcBorders>
              <w:top w:val="nil"/>
              <w:left w:val="nil"/>
              <w:bottom w:val="nil"/>
              <w:right w:val="nil"/>
            </w:tcBorders>
          </w:tcPr>
          <w:p w:rsidR="00DB76AF" w:rsidRDefault="00DB76AF">
            <w:pPr>
              <w:pStyle w:val="ConsPlusNormal"/>
              <w:ind w:left="283"/>
              <w:jc w:val="both"/>
              <w:outlineLvl w:val="3"/>
            </w:pPr>
            <w:r>
              <w:t>2. Расчет индекса инфляции прогнозной инфляции</w:t>
            </w:r>
          </w:p>
          <w:p w:rsidR="00DB76AF" w:rsidRDefault="00DB76AF">
            <w:pPr>
              <w:pStyle w:val="ConsPlusNormal"/>
              <w:ind w:left="283"/>
              <w:jc w:val="both"/>
            </w:pPr>
            <w:r>
              <w:t>Индекс-дефлятор Минэкономразвития России по строке Инвестиции в основной капитал: на 2019 год - 107,4</w:t>
            </w:r>
          </w:p>
        </w:tc>
      </w:tr>
      <w:tr w:rsidR="00DB76AF">
        <w:tc>
          <w:tcPr>
            <w:tcW w:w="9071" w:type="dxa"/>
            <w:gridSpan w:val="3"/>
            <w:tcBorders>
              <w:top w:val="nil"/>
              <w:left w:val="nil"/>
              <w:bottom w:val="nil"/>
              <w:right w:val="nil"/>
            </w:tcBorders>
          </w:tcPr>
          <w:p w:rsidR="00DB76AF" w:rsidRDefault="00DB76AF">
            <w:pPr>
              <w:pStyle w:val="ConsPlusNormal"/>
            </w:pPr>
          </w:p>
        </w:tc>
      </w:tr>
      <w:tr w:rsidR="00DB76AF">
        <w:tc>
          <w:tcPr>
            <w:tcW w:w="7937" w:type="dxa"/>
            <w:gridSpan w:val="2"/>
            <w:tcBorders>
              <w:top w:val="nil"/>
              <w:left w:val="nil"/>
              <w:bottom w:val="nil"/>
              <w:right w:val="nil"/>
            </w:tcBorders>
          </w:tcPr>
          <w:p w:rsidR="00DB76AF" w:rsidRDefault="00DB76AF">
            <w:pPr>
              <w:pStyle w:val="ConsPlusNormal"/>
              <w:ind w:left="283"/>
              <w:jc w:val="both"/>
            </w:pPr>
            <w:r>
              <w:t>Итого инфляция в 2019 году в месяц равна корню двенадцатой степени из 105,3</w:t>
            </w:r>
          </w:p>
        </w:tc>
        <w:tc>
          <w:tcPr>
            <w:tcW w:w="1134" w:type="dxa"/>
            <w:tcBorders>
              <w:top w:val="nil"/>
              <w:left w:val="nil"/>
              <w:bottom w:val="nil"/>
              <w:right w:val="nil"/>
            </w:tcBorders>
          </w:tcPr>
          <w:p w:rsidR="00DB76AF" w:rsidRDefault="00DB76AF">
            <w:pPr>
              <w:pStyle w:val="ConsPlusNormal"/>
            </w:pPr>
          </w:p>
        </w:tc>
      </w:tr>
      <w:tr w:rsidR="00DB76AF">
        <w:tc>
          <w:tcPr>
            <w:tcW w:w="7937" w:type="dxa"/>
            <w:gridSpan w:val="2"/>
            <w:tcBorders>
              <w:top w:val="nil"/>
              <w:left w:val="nil"/>
              <w:bottom w:val="nil"/>
              <w:right w:val="nil"/>
            </w:tcBorders>
          </w:tcPr>
          <w:p w:rsidR="00DB76AF" w:rsidRDefault="00DB76AF">
            <w:pPr>
              <w:pStyle w:val="ConsPlusNormal"/>
            </w:pPr>
          </w:p>
        </w:tc>
        <w:tc>
          <w:tcPr>
            <w:tcW w:w="1134" w:type="dxa"/>
            <w:tcBorders>
              <w:top w:val="nil"/>
              <w:left w:val="nil"/>
              <w:bottom w:val="nil"/>
              <w:right w:val="nil"/>
            </w:tcBorders>
          </w:tcPr>
          <w:p w:rsidR="00DB76AF" w:rsidRDefault="00DB76AF">
            <w:pPr>
              <w:pStyle w:val="ConsPlusNormal"/>
              <w:jc w:val="both"/>
            </w:pPr>
            <w:r>
              <w:t>1,00589</w:t>
            </w:r>
          </w:p>
        </w:tc>
      </w:tr>
      <w:tr w:rsidR="00DB76AF">
        <w:tc>
          <w:tcPr>
            <w:tcW w:w="7937" w:type="dxa"/>
            <w:gridSpan w:val="2"/>
            <w:tcBorders>
              <w:top w:val="nil"/>
              <w:left w:val="nil"/>
              <w:bottom w:val="nil"/>
              <w:right w:val="nil"/>
            </w:tcBorders>
          </w:tcPr>
          <w:p w:rsidR="00DB76AF" w:rsidRDefault="00DB76AF">
            <w:pPr>
              <w:pStyle w:val="ConsPlusNormal"/>
              <w:ind w:left="283"/>
              <w:jc w:val="both"/>
            </w:pPr>
            <w:r>
              <w:t>Индекс-дефлятор на дату начала проектирования (с января по март 2019) рассчитывается как 1,00589 в третьей степени</w:t>
            </w:r>
          </w:p>
        </w:tc>
        <w:tc>
          <w:tcPr>
            <w:tcW w:w="1134" w:type="dxa"/>
            <w:tcBorders>
              <w:top w:val="nil"/>
              <w:left w:val="nil"/>
              <w:bottom w:val="nil"/>
              <w:right w:val="nil"/>
            </w:tcBorders>
          </w:tcPr>
          <w:p w:rsidR="00DB76AF" w:rsidRDefault="00DB76AF">
            <w:pPr>
              <w:pStyle w:val="ConsPlusNormal"/>
              <w:jc w:val="both"/>
            </w:pPr>
            <w:r>
              <w:t>1,018</w:t>
            </w:r>
          </w:p>
        </w:tc>
      </w:tr>
      <w:tr w:rsidR="00DB76AF">
        <w:tc>
          <w:tcPr>
            <w:tcW w:w="7937" w:type="dxa"/>
            <w:gridSpan w:val="2"/>
            <w:tcBorders>
              <w:top w:val="nil"/>
              <w:left w:val="nil"/>
              <w:bottom w:val="nil"/>
              <w:right w:val="nil"/>
            </w:tcBorders>
          </w:tcPr>
          <w:p w:rsidR="00DB76AF" w:rsidRDefault="00DB76AF">
            <w:pPr>
              <w:pStyle w:val="ConsPlusNormal"/>
              <w:ind w:left="283"/>
              <w:jc w:val="both"/>
            </w:pPr>
            <w:r>
              <w:t>Индекс-дефлятор на дату окончания проектирования (с марта по октябрь 2019) рассчитывается как 1,00589 в десятой степени</w:t>
            </w:r>
          </w:p>
        </w:tc>
        <w:tc>
          <w:tcPr>
            <w:tcW w:w="1134" w:type="dxa"/>
            <w:tcBorders>
              <w:top w:val="nil"/>
              <w:left w:val="nil"/>
              <w:bottom w:val="nil"/>
              <w:right w:val="nil"/>
            </w:tcBorders>
          </w:tcPr>
          <w:p w:rsidR="00DB76AF" w:rsidRDefault="00DB76AF">
            <w:pPr>
              <w:pStyle w:val="ConsPlusNormal"/>
              <w:jc w:val="both"/>
            </w:pPr>
            <w:r>
              <w:t>1,062</w:t>
            </w:r>
          </w:p>
        </w:tc>
      </w:tr>
      <w:tr w:rsidR="00DB76AF">
        <w:tc>
          <w:tcPr>
            <w:tcW w:w="7937" w:type="dxa"/>
            <w:gridSpan w:val="2"/>
            <w:tcBorders>
              <w:top w:val="nil"/>
              <w:left w:val="nil"/>
              <w:bottom w:val="nil"/>
              <w:right w:val="nil"/>
            </w:tcBorders>
          </w:tcPr>
          <w:p w:rsidR="00DB76AF" w:rsidRDefault="00DB76AF">
            <w:pPr>
              <w:pStyle w:val="ConsPlusNormal"/>
              <w:ind w:left="283"/>
              <w:jc w:val="both"/>
            </w:pPr>
            <w:r>
              <w:t>Итого среднеарифметическое значение индекса дефлятора на весь период строительства составит (1,018 + 1,062) / 2</w:t>
            </w:r>
          </w:p>
        </w:tc>
        <w:tc>
          <w:tcPr>
            <w:tcW w:w="1134" w:type="dxa"/>
            <w:tcBorders>
              <w:top w:val="nil"/>
              <w:left w:val="nil"/>
              <w:bottom w:val="nil"/>
              <w:right w:val="nil"/>
            </w:tcBorders>
          </w:tcPr>
          <w:p w:rsidR="00DB76AF" w:rsidRDefault="00DB76AF">
            <w:pPr>
              <w:pStyle w:val="ConsPlusNormal"/>
              <w:jc w:val="both"/>
            </w:pPr>
            <w:r>
              <w:t>1,040</w:t>
            </w:r>
          </w:p>
        </w:tc>
      </w:tr>
      <w:tr w:rsidR="00DB76AF">
        <w:tc>
          <w:tcPr>
            <w:tcW w:w="7937" w:type="dxa"/>
            <w:gridSpan w:val="2"/>
            <w:tcBorders>
              <w:top w:val="nil"/>
              <w:left w:val="nil"/>
              <w:bottom w:val="nil"/>
              <w:right w:val="nil"/>
            </w:tcBorders>
          </w:tcPr>
          <w:p w:rsidR="00DB76AF" w:rsidRDefault="00DB76AF">
            <w:pPr>
              <w:pStyle w:val="ConsPlusNormal"/>
            </w:pPr>
          </w:p>
        </w:tc>
        <w:tc>
          <w:tcPr>
            <w:tcW w:w="1134" w:type="dxa"/>
            <w:tcBorders>
              <w:top w:val="nil"/>
              <w:left w:val="nil"/>
              <w:bottom w:val="nil"/>
              <w:right w:val="nil"/>
            </w:tcBorders>
          </w:tcPr>
          <w:p w:rsidR="00DB76AF" w:rsidRDefault="00DB76AF">
            <w:pPr>
              <w:pStyle w:val="ConsPlusNormal"/>
            </w:pPr>
          </w:p>
        </w:tc>
      </w:tr>
      <w:tr w:rsidR="00DB76AF">
        <w:tc>
          <w:tcPr>
            <w:tcW w:w="7937" w:type="dxa"/>
            <w:gridSpan w:val="2"/>
            <w:tcBorders>
              <w:top w:val="nil"/>
              <w:left w:val="nil"/>
              <w:bottom w:val="nil"/>
              <w:right w:val="nil"/>
            </w:tcBorders>
          </w:tcPr>
          <w:p w:rsidR="00DB76AF" w:rsidRDefault="00DB76AF">
            <w:pPr>
              <w:pStyle w:val="ConsPlusNormal"/>
              <w:jc w:val="both"/>
            </w:pPr>
            <w:r>
              <w:t>Заказчик:</w:t>
            </w:r>
          </w:p>
        </w:tc>
        <w:tc>
          <w:tcPr>
            <w:tcW w:w="1134" w:type="dxa"/>
            <w:tcBorders>
              <w:top w:val="nil"/>
              <w:left w:val="nil"/>
              <w:bottom w:val="nil"/>
              <w:right w:val="nil"/>
            </w:tcBorders>
          </w:tcPr>
          <w:p w:rsidR="00DB76AF" w:rsidRDefault="00DB76AF">
            <w:pPr>
              <w:pStyle w:val="ConsPlusNormal"/>
            </w:pPr>
          </w:p>
        </w:tc>
      </w:tr>
    </w:tbl>
    <w:p w:rsidR="00DB76AF" w:rsidRDefault="00DB76AF">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417"/>
        <w:gridCol w:w="1247"/>
        <w:gridCol w:w="1432"/>
        <w:gridCol w:w="1144"/>
        <w:gridCol w:w="1450"/>
      </w:tblGrid>
      <w:tr w:rsidR="00DB76AF">
        <w:tc>
          <w:tcPr>
            <w:tcW w:w="9071" w:type="dxa"/>
            <w:gridSpan w:val="6"/>
            <w:tcBorders>
              <w:top w:val="nil"/>
              <w:left w:val="nil"/>
              <w:bottom w:val="nil"/>
              <w:right w:val="nil"/>
            </w:tcBorders>
          </w:tcPr>
          <w:p w:rsidR="00DB76AF" w:rsidRDefault="00DB76AF">
            <w:pPr>
              <w:pStyle w:val="ConsPlusNormal"/>
              <w:jc w:val="center"/>
              <w:outlineLvl w:val="1"/>
            </w:pPr>
            <w:r>
              <w:t>РАСЧЕТ НАЧАЛЬНОЙ (МАКСИМАЛЬНОЙ) ЦЕНЫ КОНТРАКТА</w:t>
            </w:r>
          </w:p>
          <w:p w:rsidR="00DB76AF" w:rsidRDefault="00DB76AF">
            <w:pPr>
              <w:pStyle w:val="ConsPlusNormal"/>
              <w:jc w:val="center"/>
            </w:pPr>
            <w:r>
              <w:t>при осуществлении закупки на выполнение подрядных работ по строительству объекта</w:t>
            </w:r>
          </w:p>
        </w:tc>
      </w:tr>
      <w:tr w:rsidR="00DB76AF">
        <w:tc>
          <w:tcPr>
            <w:tcW w:w="9071" w:type="dxa"/>
            <w:gridSpan w:val="6"/>
            <w:tcBorders>
              <w:top w:val="nil"/>
              <w:left w:val="nil"/>
              <w:bottom w:val="nil"/>
              <w:right w:val="nil"/>
            </w:tcBorders>
          </w:tcPr>
          <w:p w:rsidR="00DB76AF" w:rsidRDefault="00DB76AF">
            <w:pPr>
              <w:pStyle w:val="ConsPlusNormal"/>
              <w:jc w:val="center"/>
              <w:outlineLvl w:val="2"/>
            </w:pPr>
            <w:r>
              <w:t>Общеобразовательная школа на 600 мест</w:t>
            </w:r>
          </w:p>
        </w:tc>
      </w:tr>
      <w:tr w:rsidR="00DB76AF">
        <w:tc>
          <w:tcPr>
            <w:tcW w:w="9071" w:type="dxa"/>
            <w:gridSpan w:val="6"/>
            <w:tcBorders>
              <w:top w:val="nil"/>
              <w:left w:val="nil"/>
              <w:bottom w:val="nil"/>
              <w:right w:val="nil"/>
            </w:tcBorders>
          </w:tcPr>
          <w:p w:rsidR="00DB76AF" w:rsidRDefault="00DB76AF">
            <w:pPr>
              <w:pStyle w:val="ConsPlusNormal"/>
            </w:pPr>
          </w:p>
        </w:tc>
      </w:tr>
      <w:tr w:rsidR="00DB76AF">
        <w:tc>
          <w:tcPr>
            <w:tcW w:w="9071" w:type="dxa"/>
            <w:gridSpan w:val="6"/>
            <w:tcBorders>
              <w:top w:val="nil"/>
              <w:left w:val="nil"/>
              <w:bottom w:val="nil"/>
              <w:right w:val="nil"/>
            </w:tcBorders>
          </w:tcPr>
          <w:p w:rsidR="00DB76AF" w:rsidRDefault="00DB76AF">
            <w:pPr>
              <w:pStyle w:val="ConsPlusNormal"/>
              <w:jc w:val="both"/>
            </w:pPr>
            <w:r>
              <w:t>Основания для расчета:</w:t>
            </w:r>
          </w:p>
        </w:tc>
      </w:tr>
      <w:tr w:rsidR="00DB76AF">
        <w:tc>
          <w:tcPr>
            <w:tcW w:w="9071" w:type="dxa"/>
            <w:gridSpan w:val="6"/>
            <w:tcBorders>
              <w:top w:val="nil"/>
              <w:left w:val="nil"/>
              <w:bottom w:val="nil"/>
              <w:right w:val="nil"/>
            </w:tcBorders>
          </w:tcPr>
          <w:p w:rsidR="00DB76AF" w:rsidRDefault="00DB76AF">
            <w:pPr>
              <w:pStyle w:val="ConsPlusNormal"/>
              <w:jc w:val="both"/>
            </w:pPr>
            <w:r>
              <w:t>1. Акт об утверждении проектной документации, включая сводный сметный расчет стоимости строительства объекта</w:t>
            </w:r>
          </w:p>
        </w:tc>
      </w:tr>
      <w:tr w:rsidR="00DB76AF">
        <w:tc>
          <w:tcPr>
            <w:tcW w:w="9071" w:type="dxa"/>
            <w:gridSpan w:val="6"/>
            <w:tcBorders>
              <w:top w:val="nil"/>
              <w:left w:val="nil"/>
              <w:bottom w:val="nil"/>
              <w:right w:val="nil"/>
            </w:tcBorders>
          </w:tcPr>
          <w:p w:rsidR="00DB76AF" w:rsidRDefault="00DB76AF">
            <w:pPr>
              <w:pStyle w:val="ConsPlusNormal"/>
              <w:jc w:val="both"/>
            </w:pPr>
            <w:r>
              <w:t>2. Заключение государственной экспертизы</w:t>
            </w:r>
          </w:p>
        </w:tc>
      </w:tr>
      <w:tr w:rsidR="00DB76AF">
        <w:tc>
          <w:tcPr>
            <w:tcW w:w="9071" w:type="dxa"/>
            <w:gridSpan w:val="6"/>
            <w:tcBorders>
              <w:top w:val="nil"/>
              <w:left w:val="nil"/>
              <w:bottom w:val="nil"/>
              <w:right w:val="nil"/>
            </w:tcBorders>
          </w:tcPr>
          <w:p w:rsidR="00DB76AF" w:rsidRDefault="00DB76AF">
            <w:pPr>
              <w:pStyle w:val="ConsPlusNormal"/>
              <w:jc w:val="both"/>
            </w:pPr>
            <w:r>
              <w:t>3. Утвержденный сводный сметный расчет, либо утвержденный локальный сметный расчет.</w:t>
            </w:r>
          </w:p>
        </w:tc>
      </w:tr>
      <w:tr w:rsidR="00DB76AF">
        <w:tc>
          <w:tcPr>
            <w:tcW w:w="9071" w:type="dxa"/>
            <w:gridSpan w:val="6"/>
            <w:tcBorders>
              <w:top w:val="nil"/>
              <w:left w:val="nil"/>
              <w:bottom w:val="nil"/>
              <w:right w:val="nil"/>
            </w:tcBorders>
          </w:tcPr>
          <w:p w:rsidR="00DB76AF" w:rsidRDefault="00DB76AF">
            <w:pPr>
              <w:pStyle w:val="ConsPlusNormal"/>
            </w:pPr>
          </w:p>
        </w:tc>
      </w:tr>
      <w:tr w:rsidR="00DB76AF">
        <w:tc>
          <w:tcPr>
            <w:tcW w:w="9071" w:type="dxa"/>
            <w:gridSpan w:val="6"/>
            <w:tcBorders>
              <w:top w:val="nil"/>
              <w:left w:val="nil"/>
              <w:right w:val="nil"/>
            </w:tcBorders>
          </w:tcPr>
          <w:p w:rsidR="00DB76AF" w:rsidRDefault="00DB76AF">
            <w:pPr>
              <w:pStyle w:val="ConsPlusNormal"/>
              <w:jc w:val="right"/>
            </w:pPr>
            <w:r>
              <w:t>рублей</w:t>
            </w:r>
          </w:p>
        </w:tc>
      </w:tr>
      <w:tr w:rsidR="00DB76AF">
        <w:tblPrEx>
          <w:tblBorders>
            <w:left w:val="single" w:sz="4" w:space="0" w:color="auto"/>
            <w:right w:val="single" w:sz="4" w:space="0" w:color="auto"/>
            <w:insideH w:val="single" w:sz="4" w:space="0" w:color="auto"/>
          </w:tblBorders>
        </w:tblPrEx>
        <w:tc>
          <w:tcPr>
            <w:tcW w:w="2381" w:type="dxa"/>
          </w:tcPr>
          <w:p w:rsidR="00DB76AF" w:rsidRDefault="00DB76AF">
            <w:pPr>
              <w:pStyle w:val="ConsPlusNormal"/>
              <w:jc w:val="center"/>
            </w:pPr>
            <w:r>
              <w:t>Наименование работ и затрат</w:t>
            </w:r>
          </w:p>
        </w:tc>
        <w:tc>
          <w:tcPr>
            <w:tcW w:w="1417" w:type="dxa"/>
          </w:tcPr>
          <w:p w:rsidR="00DB76AF" w:rsidRDefault="00DB76AF">
            <w:pPr>
              <w:pStyle w:val="ConsPlusNormal"/>
              <w:jc w:val="center"/>
            </w:pPr>
            <w:r>
              <w:t xml:space="preserve">Стоимость работ в ценах на дату утверждения сметной </w:t>
            </w:r>
            <w:r>
              <w:lastRenderedPageBreak/>
              <w:t>документации на I кв. 2018</w:t>
            </w:r>
          </w:p>
        </w:tc>
        <w:tc>
          <w:tcPr>
            <w:tcW w:w="1247" w:type="dxa"/>
          </w:tcPr>
          <w:p w:rsidR="00DB76AF" w:rsidRDefault="00DB76AF">
            <w:pPr>
              <w:pStyle w:val="ConsPlusNormal"/>
              <w:jc w:val="center"/>
            </w:pPr>
            <w:r>
              <w:lastRenderedPageBreak/>
              <w:t>Индекс фактической инфляции</w:t>
            </w:r>
          </w:p>
        </w:tc>
        <w:tc>
          <w:tcPr>
            <w:tcW w:w="1432" w:type="dxa"/>
          </w:tcPr>
          <w:p w:rsidR="00DB76AF" w:rsidRDefault="00DB76AF">
            <w:pPr>
              <w:pStyle w:val="ConsPlusNormal"/>
              <w:jc w:val="center"/>
            </w:pPr>
            <w:r>
              <w:t xml:space="preserve">Стоимость работ в ценах на дату формирования начальной </w:t>
            </w:r>
            <w:r>
              <w:lastRenderedPageBreak/>
              <w:t>(максимальной) цены контракта январь 2020</w:t>
            </w:r>
          </w:p>
        </w:tc>
        <w:tc>
          <w:tcPr>
            <w:tcW w:w="1144" w:type="dxa"/>
          </w:tcPr>
          <w:p w:rsidR="00DB76AF" w:rsidRDefault="00DB76AF">
            <w:pPr>
              <w:pStyle w:val="ConsPlusNormal"/>
              <w:jc w:val="center"/>
            </w:pPr>
            <w:r>
              <w:lastRenderedPageBreak/>
              <w:t xml:space="preserve">Индекс прогнозный инфляции на период </w:t>
            </w:r>
            <w:r>
              <w:lastRenderedPageBreak/>
              <w:t>выполнения работ</w:t>
            </w:r>
          </w:p>
        </w:tc>
        <w:tc>
          <w:tcPr>
            <w:tcW w:w="1450" w:type="dxa"/>
          </w:tcPr>
          <w:p w:rsidR="00DB76AF" w:rsidRDefault="00DB76AF">
            <w:pPr>
              <w:pStyle w:val="ConsPlusNormal"/>
              <w:jc w:val="center"/>
            </w:pPr>
            <w:r>
              <w:lastRenderedPageBreak/>
              <w:t xml:space="preserve">Начальная (максимальная) цена контракта с учетом </w:t>
            </w:r>
            <w:r>
              <w:lastRenderedPageBreak/>
              <w:t>индекса прогнозной инфляции на период выполнения работ</w:t>
            </w:r>
          </w:p>
        </w:tc>
      </w:tr>
      <w:tr w:rsidR="00DB76AF">
        <w:tblPrEx>
          <w:tblBorders>
            <w:left w:val="single" w:sz="4" w:space="0" w:color="auto"/>
            <w:right w:val="single" w:sz="4" w:space="0" w:color="auto"/>
            <w:insideH w:val="single" w:sz="4" w:space="0" w:color="auto"/>
          </w:tblBorders>
        </w:tblPrEx>
        <w:tc>
          <w:tcPr>
            <w:tcW w:w="2381" w:type="dxa"/>
          </w:tcPr>
          <w:p w:rsidR="00DB76AF" w:rsidRDefault="00DB76AF">
            <w:pPr>
              <w:pStyle w:val="ConsPlusNormal"/>
              <w:jc w:val="center"/>
            </w:pPr>
            <w:r>
              <w:lastRenderedPageBreak/>
              <w:t>1</w:t>
            </w:r>
          </w:p>
        </w:tc>
        <w:tc>
          <w:tcPr>
            <w:tcW w:w="1417" w:type="dxa"/>
          </w:tcPr>
          <w:p w:rsidR="00DB76AF" w:rsidRDefault="00DB76AF">
            <w:pPr>
              <w:pStyle w:val="ConsPlusNormal"/>
              <w:jc w:val="center"/>
            </w:pPr>
            <w:r>
              <w:t>2</w:t>
            </w:r>
          </w:p>
        </w:tc>
        <w:tc>
          <w:tcPr>
            <w:tcW w:w="1247" w:type="dxa"/>
          </w:tcPr>
          <w:p w:rsidR="00DB76AF" w:rsidRDefault="00DB76AF">
            <w:pPr>
              <w:pStyle w:val="ConsPlusNormal"/>
              <w:jc w:val="center"/>
            </w:pPr>
            <w:r>
              <w:t>3</w:t>
            </w:r>
          </w:p>
        </w:tc>
        <w:tc>
          <w:tcPr>
            <w:tcW w:w="1432" w:type="dxa"/>
          </w:tcPr>
          <w:p w:rsidR="00DB76AF" w:rsidRDefault="00DB76AF">
            <w:pPr>
              <w:pStyle w:val="ConsPlusNormal"/>
              <w:jc w:val="center"/>
            </w:pPr>
            <w:r>
              <w:t>4</w:t>
            </w:r>
          </w:p>
        </w:tc>
        <w:tc>
          <w:tcPr>
            <w:tcW w:w="1144" w:type="dxa"/>
          </w:tcPr>
          <w:p w:rsidR="00DB76AF" w:rsidRDefault="00DB76AF">
            <w:pPr>
              <w:pStyle w:val="ConsPlusNormal"/>
              <w:jc w:val="center"/>
            </w:pPr>
            <w:r>
              <w:t>5</w:t>
            </w:r>
          </w:p>
        </w:tc>
        <w:tc>
          <w:tcPr>
            <w:tcW w:w="1450" w:type="dxa"/>
          </w:tcPr>
          <w:p w:rsidR="00DB76AF" w:rsidRDefault="00DB76AF">
            <w:pPr>
              <w:pStyle w:val="ConsPlusNormal"/>
              <w:jc w:val="center"/>
            </w:pPr>
            <w:r>
              <w:t>6</w:t>
            </w:r>
          </w:p>
        </w:tc>
      </w:tr>
      <w:tr w:rsidR="00DB76AF">
        <w:tblPrEx>
          <w:tblBorders>
            <w:left w:val="single" w:sz="4" w:space="0" w:color="auto"/>
            <w:right w:val="single" w:sz="4" w:space="0" w:color="auto"/>
            <w:insideH w:val="single" w:sz="4" w:space="0" w:color="auto"/>
          </w:tblBorders>
        </w:tblPrEx>
        <w:tc>
          <w:tcPr>
            <w:tcW w:w="2381" w:type="dxa"/>
            <w:vAlign w:val="bottom"/>
          </w:tcPr>
          <w:p w:rsidR="00DB76AF" w:rsidRDefault="00DB76AF">
            <w:pPr>
              <w:pStyle w:val="ConsPlusNormal"/>
              <w:jc w:val="center"/>
            </w:pPr>
            <w:r>
              <w:t>Строительно-монтажные работы</w:t>
            </w:r>
          </w:p>
        </w:tc>
        <w:tc>
          <w:tcPr>
            <w:tcW w:w="1417" w:type="dxa"/>
            <w:vAlign w:val="center"/>
          </w:tcPr>
          <w:p w:rsidR="00DB76AF" w:rsidRDefault="00DB76AF">
            <w:pPr>
              <w:pStyle w:val="ConsPlusNormal"/>
              <w:jc w:val="center"/>
            </w:pPr>
            <w:r>
              <w:t>250 000 000</w:t>
            </w:r>
          </w:p>
        </w:tc>
        <w:tc>
          <w:tcPr>
            <w:tcW w:w="1247" w:type="dxa"/>
            <w:vAlign w:val="center"/>
          </w:tcPr>
          <w:p w:rsidR="00DB76AF" w:rsidRDefault="00DB76AF">
            <w:pPr>
              <w:pStyle w:val="ConsPlusNormal"/>
              <w:jc w:val="center"/>
            </w:pPr>
            <w:r>
              <w:t>1,113</w:t>
            </w:r>
          </w:p>
        </w:tc>
        <w:tc>
          <w:tcPr>
            <w:tcW w:w="1432" w:type="dxa"/>
            <w:vAlign w:val="center"/>
          </w:tcPr>
          <w:p w:rsidR="00DB76AF" w:rsidRDefault="00DB76AF">
            <w:pPr>
              <w:pStyle w:val="ConsPlusNormal"/>
              <w:jc w:val="center"/>
            </w:pPr>
            <w:r>
              <w:t>278 250 000</w:t>
            </w:r>
          </w:p>
        </w:tc>
        <w:tc>
          <w:tcPr>
            <w:tcW w:w="1144" w:type="dxa"/>
            <w:vAlign w:val="center"/>
          </w:tcPr>
          <w:p w:rsidR="00DB76AF" w:rsidRDefault="00DB76AF">
            <w:pPr>
              <w:pStyle w:val="ConsPlusNormal"/>
              <w:jc w:val="center"/>
            </w:pPr>
            <w:r>
              <w:t>1,04288</w:t>
            </w:r>
          </w:p>
        </w:tc>
        <w:tc>
          <w:tcPr>
            <w:tcW w:w="1450" w:type="dxa"/>
            <w:vAlign w:val="center"/>
          </w:tcPr>
          <w:p w:rsidR="00DB76AF" w:rsidRDefault="00DB76AF">
            <w:pPr>
              <w:pStyle w:val="ConsPlusNormal"/>
              <w:jc w:val="center"/>
            </w:pPr>
            <w:r>
              <w:t>290 181 360</w:t>
            </w:r>
          </w:p>
        </w:tc>
      </w:tr>
      <w:tr w:rsidR="00DB76AF">
        <w:tblPrEx>
          <w:tblBorders>
            <w:left w:val="single" w:sz="4" w:space="0" w:color="auto"/>
            <w:right w:val="single" w:sz="4" w:space="0" w:color="auto"/>
            <w:insideH w:val="single" w:sz="4" w:space="0" w:color="auto"/>
          </w:tblBorders>
        </w:tblPrEx>
        <w:tc>
          <w:tcPr>
            <w:tcW w:w="2381" w:type="dxa"/>
            <w:vAlign w:val="bottom"/>
          </w:tcPr>
          <w:p w:rsidR="00DB76AF" w:rsidRDefault="00DB76AF">
            <w:pPr>
              <w:pStyle w:val="ConsPlusNormal"/>
              <w:jc w:val="center"/>
            </w:pPr>
            <w:r>
              <w:t>Стоимость оборудования</w:t>
            </w:r>
          </w:p>
        </w:tc>
        <w:tc>
          <w:tcPr>
            <w:tcW w:w="1417" w:type="dxa"/>
            <w:vAlign w:val="center"/>
          </w:tcPr>
          <w:p w:rsidR="00DB76AF" w:rsidRDefault="00DB76AF">
            <w:pPr>
              <w:pStyle w:val="ConsPlusNormal"/>
              <w:jc w:val="center"/>
            </w:pPr>
            <w:r>
              <w:t>15 000 000</w:t>
            </w:r>
          </w:p>
        </w:tc>
        <w:tc>
          <w:tcPr>
            <w:tcW w:w="1247" w:type="dxa"/>
            <w:vAlign w:val="center"/>
          </w:tcPr>
          <w:p w:rsidR="00DB76AF" w:rsidRDefault="00DB76AF">
            <w:pPr>
              <w:pStyle w:val="ConsPlusNormal"/>
              <w:jc w:val="center"/>
            </w:pPr>
            <w:r>
              <w:t>1,113</w:t>
            </w:r>
          </w:p>
        </w:tc>
        <w:tc>
          <w:tcPr>
            <w:tcW w:w="1432" w:type="dxa"/>
            <w:vAlign w:val="center"/>
          </w:tcPr>
          <w:p w:rsidR="00DB76AF" w:rsidRDefault="00DB76AF">
            <w:pPr>
              <w:pStyle w:val="ConsPlusNormal"/>
              <w:jc w:val="center"/>
            </w:pPr>
            <w:r>
              <w:t>16 695 000</w:t>
            </w:r>
          </w:p>
        </w:tc>
        <w:tc>
          <w:tcPr>
            <w:tcW w:w="1144" w:type="dxa"/>
            <w:vAlign w:val="center"/>
          </w:tcPr>
          <w:p w:rsidR="00DB76AF" w:rsidRDefault="00DB76AF">
            <w:pPr>
              <w:pStyle w:val="ConsPlusNormal"/>
              <w:jc w:val="center"/>
            </w:pPr>
            <w:r>
              <w:t>1,04288</w:t>
            </w:r>
          </w:p>
        </w:tc>
        <w:tc>
          <w:tcPr>
            <w:tcW w:w="1450" w:type="dxa"/>
            <w:vAlign w:val="center"/>
          </w:tcPr>
          <w:p w:rsidR="00DB76AF" w:rsidRDefault="00DB76AF">
            <w:pPr>
              <w:pStyle w:val="ConsPlusNormal"/>
              <w:jc w:val="center"/>
            </w:pPr>
            <w:r>
              <w:t>17 410 882</w:t>
            </w:r>
          </w:p>
        </w:tc>
      </w:tr>
      <w:tr w:rsidR="00DB76AF">
        <w:tblPrEx>
          <w:tblBorders>
            <w:left w:val="single" w:sz="4" w:space="0" w:color="auto"/>
            <w:right w:val="single" w:sz="4" w:space="0" w:color="auto"/>
            <w:insideH w:val="single" w:sz="4" w:space="0" w:color="auto"/>
          </w:tblBorders>
        </w:tblPrEx>
        <w:tc>
          <w:tcPr>
            <w:tcW w:w="2381" w:type="dxa"/>
            <w:vAlign w:val="bottom"/>
          </w:tcPr>
          <w:p w:rsidR="00DB76AF" w:rsidRDefault="00DB76AF">
            <w:pPr>
              <w:pStyle w:val="ConsPlusNormal"/>
              <w:jc w:val="center"/>
            </w:pPr>
            <w:r>
              <w:t>Пусконаладочные работы</w:t>
            </w:r>
          </w:p>
        </w:tc>
        <w:tc>
          <w:tcPr>
            <w:tcW w:w="1417" w:type="dxa"/>
            <w:vAlign w:val="center"/>
          </w:tcPr>
          <w:p w:rsidR="00DB76AF" w:rsidRDefault="00DB76AF">
            <w:pPr>
              <w:pStyle w:val="ConsPlusNormal"/>
              <w:jc w:val="center"/>
            </w:pPr>
            <w:r>
              <w:t>5 000 000</w:t>
            </w:r>
          </w:p>
        </w:tc>
        <w:tc>
          <w:tcPr>
            <w:tcW w:w="1247" w:type="dxa"/>
            <w:vAlign w:val="center"/>
          </w:tcPr>
          <w:p w:rsidR="00DB76AF" w:rsidRDefault="00DB76AF">
            <w:pPr>
              <w:pStyle w:val="ConsPlusNormal"/>
              <w:jc w:val="center"/>
            </w:pPr>
            <w:r>
              <w:t>1,113</w:t>
            </w:r>
          </w:p>
        </w:tc>
        <w:tc>
          <w:tcPr>
            <w:tcW w:w="1432" w:type="dxa"/>
            <w:vAlign w:val="center"/>
          </w:tcPr>
          <w:p w:rsidR="00DB76AF" w:rsidRDefault="00DB76AF">
            <w:pPr>
              <w:pStyle w:val="ConsPlusNormal"/>
              <w:jc w:val="center"/>
            </w:pPr>
            <w:r>
              <w:t>5 565 000</w:t>
            </w:r>
          </w:p>
        </w:tc>
        <w:tc>
          <w:tcPr>
            <w:tcW w:w="1144" w:type="dxa"/>
            <w:vAlign w:val="center"/>
          </w:tcPr>
          <w:p w:rsidR="00DB76AF" w:rsidRDefault="00DB76AF">
            <w:pPr>
              <w:pStyle w:val="ConsPlusNormal"/>
              <w:jc w:val="center"/>
            </w:pPr>
            <w:r>
              <w:t>1,04288</w:t>
            </w:r>
          </w:p>
        </w:tc>
        <w:tc>
          <w:tcPr>
            <w:tcW w:w="1450" w:type="dxa"/>
            <w:vAlign w:val="center"/>
          </w:tcPr>
          <w:p w:rsidR="00DB76AF" w:rsidRDefault="00DB76AF">
            <w:pPr>
              <w:pStyle w:val="ConsPlusNormal"/>
              <w:jc w:val="center"/>
            </w:pPr>
            <w:r>
              <w:t>5 803 627</w:t>
            </w:r>
          </w:p>
        </w:tc>
      </w:tr>
      <w:tr w:rsidR="00DB76AF">
        <w:tblPrEx>
          <w:tblBorders>
            <w:left w:val="single" w:sz="4" w:space="0" w:color="auto"/>
            <w:right w:val="single" w:sz="4" w:space="0" w:color="auto"/>
            <w:insideH w:val="single" w:sz="4" w:space="0" w:color="auto"/>
          </w:tblBorders>
        </w:tblPrEx>
        <w:tc>
          <w:tcPr>
            <w:tcW w:w="2381" w:type="dxa"/>
            <w:vAlign w:val="bottom"/>
          </w:tcPr>
          <w:p w:rsidR="00DB76AF" w:rsidRDefault="00DB76AF">
            <w:pPr>
              <w:pStyle w:val="ConsPlusNormal"/>
              <w:jc w:val="center"/>
            </w:pPr>
            <w:r>
              <w:t>Затраты на осуществление работ вахтовым методом, командирование рабочих, перебазирование строительно-монтажных организаций</w:t>
            </w:r>
          </w:p>
        </w:tc>
        <w:tc>
          <w:tcPr>
            <w:tcW w:w="1417" w:type="dxa"/>
            <w:vAlign w:val="center"/>
          </w:tcPr>
          <w:p w:rsidR="00DB76AF" w:rsidRDefault="00DB76AF">
            <w:pPr>
              <w:pStyle w:val="ConsPlusNormal"/>
              <w:jc w:val="center"/>
            </w:pPr>
            <w:r>
              <w:t>7 500 000</w:t>
            </w:r>
          </w:p>
        </w:tc>
        <w:tc>
          <w:tcPr>
            <w:tcW w:w="1247" w:type="dxa"/>
            <w:vAlign w:val="center"/>
          </w:tcPr>
          <w:p w:rsidR="00DB76AF" w:rsidRDefault="00DB76AF">
            <w:pPr>
              <w:pStyle w:val="ConsPlusNormal"/>
              <w:jc w:val="center"/>
            </w:pPr>
            <w:r>
              <w:t>1,113</w:t>
            </w:r>
          </w:p>
        </w:tc>
        <w:tc>
          <w:tcPr>
            <w:tcW w:w="1432" w:type="dxa"/>
            <w:vAlign w:val="center"/>
          </w:tcPr>
          <w:p w:rsidR="00DB76AF" w:rsidRDefault="00DB76AF">
            <w:pPr>
              <w:pStyle w:val="ConsPlusNormal"/>
              <w:jc w:val="center"/>
            </w:pPr>
            <w:r>
              <w:t>8 347 500</w:t>
            </w:r>
          </w:p>
        </w:tc>
        <w:tc>
          <w:tcPr>
            <w:tcW w:w="1144" w:type="dxa"/>
            <w:vAlign w:val="center"/>
          </w:tcPr>
          <w:p w:rsidR="00DB76AF" w:rsidRDefault="00DB76AF">
            <w:pPr>
              <w:pStyle w:val="ConsPlusNormal"/>
              <w:jc w:val="center"/>
            </w:pPr>
            <w:r>
              <w:t>1,04288</w:t>
            </w:r>
          </w:p>
        </w:tc>
        <w:tc>
          <w:tcPr>
            <w:tcW w:w="1450" w:type="dxa"/>
            <w:vAlign w:val="center"/>
          </w:tcPr>
          <w:p w:rsidR="00DB76AF" w:rsidRDefault="00DB76AF">
            <w:pPr>
              <w:pStyle w:val="ConsPlusNormal"/>
              <w:jc w:val="center"/>
            </w:pPr>
            <w:r>
              <w:t>8 705 441</w:t>
            </w:r>
          </w:p>
        </w:tc>
      </w:tr>
      <w:tr w:rsidR="00DB76AF">
        <w:tblPrEx>
          <w:tblBorders>
            <w:left w:val="single" w:sz="4" w:space="0" w:color="auto"/>
            <w:right w:val="single" w:sz="4" w:space="0" w:color="auto"/>
            <w:insideH w:val="single" w:sz="4" w:space="0" w:color="auto"/>
          </w:tblBorders>
        </w:tblPrEx>
        <w:tc>
          <w:tcPr>
            <w:tcW w:w="2381" w:type="dxa"/>
            <w:vAlign w:val="center"/>
          </w:tcPr>
          <w:p w:rsidR="00DB76AF" w:rsidRDefault="00DB76AF">
            <w:pPr>
              <w:pStyle w:val="ConsPlusNormal"/>
              <w:jc w:val="center"/>
            </w:pPr>
            <w:r>
              <w:t>Удорожание работ в зимнее время</w:t>
            </w:r>
          </w:p>
        </w:tc>
        <w:tc>
          <w:tcPr>
            <w:tcW w:w="1417" w:type="dxa"/>
            <w:vAlign w:val="center"/>
          </w:tcPr>
          <w:p w:rsidR="00DB76AF" w:rsidRDefault="00DB76AF">
            <w:pPr>
              <w:pStyle w:val="ConsPlusNormal"/>
              <w:jc w:val="center"/>
            </w:pPr>
            <w:r>
              <w:t>3 000 000</w:t>
            </w:r>
          </w:p>
        </w:tc>
        <w:tc>
          <w:tcPr>
            <w:tcW w:w="1247" w:type="dxa"/>
            <w:vAlign w:val="center"/>
          </w:tcPr>
          <w:p w:rsidR="00DB76AF" w:rsidRDefault="00DB76AF">
            <w:pPr>
              <w:pStyle w:val="ConsPlusNormal"/>
              <w:jc w:val="center"/>
            </w:pPr>
            <w:r>
              <w:t>1,113</w:t>
            </w:r>
          </w:p>
        </w:tc>
        <w:tc>
          <w:tcPr>
            <w:tcW w:w="1432" w:type="dxa"/>
            <w:vAlign w:val="center"/>
          </w:tcPr>
          <w:p w:rsidR="00DB76AF" w:rsidRDefault="00DB76AF">
            <w:pPr>
              <w:pStyle w:val="ConsPlusNormal"/>
              <w:jc w:val="center"/>
            </w:pPr>
            <w:r>
              <w:t>3 339 000</w:t>
            </w:r>
          </w:p>
        </w:tc>
        <w:tc>
          <w:tcPr>
            <w:tcW w:w="1144" w:type="dxa"/>
            <w:vAlign w:val="center"/>
          </w:tcPr>
          <w:p w:rsidR="00DB76AF" w:rsidRDefault="00DB76AF">
            <w:pPr>
              <w:pStyle w:val="ConsPlusNormal"/>
              <w:jc w:val="center"/>
            </w:pPr>
            <w:r>
              <w:t>1,04288</w:t>
            </w:r>
          </w:p>
        </w:tc>
        <w:tc>
          <w:tcPr>
            <w:tcW w:w="1450" w:type="dxa"/>
            <w:vAlign w:val="center"/>
          </w:tcPr>
          <w:p w:rsidR="00DB76AF" w:rsidRDefault="00DB76AF">
            <w:pPr>
              <w:pStyle w:val="ConsPlusNormal"/>
              <w:jc w:val="center"/>
            </w:pPr>
            <w:r>
              <w:t>3 482 176</w:t>
            </w:r>
          </w:p>
        </w:tc>
      </w:tr>
      <w:tr w:rsidR="00DB76AF">
        <w:tblPrEx>
          <w:tblBorders>
            <w:left w:val="single" w:sz="4" w:space="0" w:color="auto"/>
            <w:right w:val="single" w:sz="4" w:space="0" w:color="auto"/>
            <w:insideH w:val="single" w:sz="4" w:space="0" w:color="auto"/>
          </w:tblBorders>
        </w:tblPrEx>
        <w:tc>
          <w:tcPr>
            <w:tcW w:w="2381" w:type="dxa"/>
            <w:vAlign w:val="center"/>
          </w:tcPr>
          <w:p w:rsidR="00DB76AF" w:rsidRDefault="00DB76AF">
            <w:pPr>
              <w:pStyle w:val="ConsPlusNormal"/>
              <w:jc w:val="center"/>
            </w:pPr>
            <w:r>
              <w:t>Иные прочие работы и затраты</w:t>
            </w:r>
          </w:p>
        </w:tc>
        <w:tc>
          <w:tcPr>
            <w:tcW w:w="1417" w:type="dxa"/>
            <w:vAlign w:val="center"/>
          </w:tcPr>
          <w:p w:rsidR="00DB76AF" w:rsidRDefault="00DB76AF">
            <w:pPr>
              <w:pStyle w:val="ConsPlusNormal"/>
              <w:jc w:val="center"/>
            </w:pPr>
            <w:r>
              <w:t>7 000 000</w:t>
            </w:r>
          </w:p>
        </w:tc>
        <w:tc>
          <w:tcPr>
            <w:tcW w:w="1247" w:type="dxa"/>
            <w:vAlign w:val="center"/>
          </w:tcPr>
          <w:p w:rsidR="00DB76AF" w:rsidRDefault="00DB76AF">
            <w:pPr>
              <w:pStyle w:val="ConsPlusNormal"/>
              <w:jc w:val="center"/>
            </w:pPr>
            <w:r>
              <w:t>1,113</w:t>
            </w:r>
          </w:p>
        </w:tc>
        <w:tc>
          <w:tcPr>
            <w:tcW w:w="1432" w:type="dxa"/>
            <w:vAlign w:val="center"/>
          </w:tcPr>
          <w:p w:rsidR="00DB76AF" w:rsidRDefault="00DB76AF">
            <w:pPr>
              <w:pStyle w:val="ConsPlusNormal"/>
              <w:jc w:val="center"/>
            </w:pPr>
            <w:r>
              <w:t>7 791 000</w:t>
            </w:r>
          </w:p>
        </w:tc>
        <w:tc>
          <w:tcPr>
            <w:tcW w:w="1144" w:type="dxa"/>
            <w:vAlign w:val="center"/>
          </w:tcPr>
          <w:p w:rsidR="00DB76AF" w:rsidRDefault="00DB76AF">
            <w:pPr>
              <w:pStyle w:val="ConsPlusNormal"/>
              <w:jc w:val="center"/>
            </w:pPr>
            <w:r>
              <w:t>1,04288</w:t>
            </w:r>
          </w:p>
        </w:tc>
        <w:tc>
          <w:tcPr>
            <w:tcW w:w="1450" w:type="dxa"/>
            <w:vAlign w:val="center"/>
          </w:tcPr>
          <w:p w:rsidR="00DB76AF" w:rsidRDefault="00DB76AF">
            <w:pPr>
              <w:pStyle w:val="ConsPlusNormal"/>
              <w:jc w:val="center"/>
            </w:pPr>
            <w:r>
              <w:t>8 125 078</w:t>
            </w:r>
          </w:p>
        </w:tc>
      </w:tr>
      <w:tr w:rsidR="00DB76AF">
        <w:tblPrEx>
          <w:tblBorders>
            <w:left w:val="single" w:sz="4" w:space="0" w:color="auto"/>
            <w:right w:val="single" w:sz="4" w:space="0" w:color="auto"/>
            <w:insideH w:val="single" w:sz="4" w:space="0" w:color="auto"/>
          </w:tblBorders>
        </w:tblPrEx>
        <w:tc>
          <w:tcPr>
            <w:tcW w:w="2381" w:type="dxa"/>
            <w:vAlign w:val="center"/>
          </w:tcPr>
          <w:p w:rsidR="00DB76AF" w:rsidRDefault="00DB76AF">
            <w:pPr>
              <w:pStyle w:val="ConsPlusNormal"/>
              <w:jc w:val="center"/>
            </w:pPr>
            <w:r>
              <w:t>Резерв средств на непредвиденные работы и затраты 2%</w:t>
            </w:r>
          </w:p>
        </w:tc>
        <w:tc>
          <w:tcPr>
            <w:tcW w:w="1417" w:type="dxa"/>
            <w:vAlign w:val="center"/>
          </w:tcPr>
          <w:p w:rsidR="00DB76AF" w:rsidRDefault="00DB76AF">
            <w:pPr>
              <w:pStyle w:val="ConsPlusNormal"/>
              <w:jc w:val="center"/>
            </w:pPr>
            <w:r>
              <w:t>5 750 000</w:t>
            </w:r>
          </w:p>
        </w:tc>
        <w:tc>
          <w:tcPr>
            <w:tcW w:w="1247" w:type="dxa"/>
            <w:vAlign w:val="center"/>
          </w:tcPr>
          <w:p w:rsidR="00DB76AF" w:rsidRDefault="00DB76AF">
            <w:pPr>
              <w:pStyle w:val="ConsPlusNormal"/>
              <w:jc w:val="center"/>
            </w:pPr>
          </w:p>
        </w:tc>
        <w:tc>
          <w:tcPr>
            <w:tcW w:w="1432" w:type="dxa"/>
            <w:vAlign w:val="center"/>
          </w:tcPr>
          <w:p w:rsidR="00DB76AF" w:rsidRDefault="00DB76AF">
            <w:pPr>
              <w:pStyle w:val="ConsPlusNormal"/>
              <w:jc w:val="center"/>
            </w:pPr>
            <w:r>
              <w:t>6 399 750</w:t>
            </w:r>
          </w:p>
        </w:tc>
        <w:tc>
          <w:tcPr>
            <w:tcW w:w="1144" w:type="dxa"/>
            <w:vAlign w:val="center"/>
          </w:tcPr>
          <w:p w:rsidR="00DB76AF" w:rsidRDefault="00DB76AF">
            <w:pPr>
              <w:pStyle w:val="ConsPlusNormal"/>
              <w:jc w:val="center"/>
            </w:pPr>
          </w:p>
        </w:tc>
        <w:tc>
          <w:tcPr>
            <w:tcW w:w="1450" w:type="dxa"/>
            <w:vAlign w:val="center"/>
          </w:tcPr>
          <w:p w:rsidR="00DB76AF" w:rsidRDefault="00DB76AF">
            <w:pPr>
              <w:pStyle w:val="ConsPlusNormal"/>
              <w:jc w:val="center"/>
            </w:pPr>
            <w:r>
              <w:t>6 674 171</w:t>
            </w:r>
          </w:p>
        </w:tc>
      </w:tr>
      <w:tr w:rsidR="00DB76AF">
        <w:tblPrEx>
          <w:tblBorders>
            <w:left w:val="single" w:sz="4" w:space="0" w:color="auto"/>
            <w:right w:val="single" w:sz="4" w:space="0" w:color="auto"/>
            <w:insideH w:val="single" w:sz="4" w:space="0" w:color="auto"/>
          </w:tblBorders>
        </w:tblPrEx>
        <w:tc>
          <w:tcPr>
            <w:tcW w:w="2381" w:type="dxa"/>
            <w:vAlign w:val="bottom"/>
          </w:tcPr>
          <w:p w:rsidR="00DB76AF" w:rsidRDefault="00DB76AF">
            <w:pPr>
              <w:pStyle w:val="ConsPlusNormal"/>
              <w:jc w:val="center"/>
            </w:pPr>
            <w:r>
              <w:t>Стоимость без учета НДС</w:t>
            </w:r>
          </w:p>
        </w:tc>
        <w:tc>
          <w:tcPr>
            <w:tcW w:w="1417" w:type="dxa"/>
            <w:vAlign w:val="center"/>
          </w:tcPr>
          <w:p w:rsidR="00DB76AF" w:rsidRDefault="00DB76AF">
            <w:pPr>
              <w:pStyle w:val="ConsPlusNormal"/>
              <w:jc w:val="center"/>
            </w:pPr>
            <w:r>
              <w:t>293 250 000</w:t>
            </w:r>
          </w:p>
        </w:tc>
        <w:tc>
          <w:tcPr>
            <w:tcW w:w="1247" w:type="dxa"/>
            <w:vAlign w:val="center"/>
          </w:tcPr>
          <w:p w:rsidR="00DB76AF" w:rsidRDefault="00DB76AF">
            <w:pPr>
              <w:pStyle w:val="ConsPlusNormal"/>
              <w:jc w:val="center"/>
            </w:pPr>
          </w:p>
        </w:tc>
        <w:tc>
          <w:tcPr>
            <w:tcW w:w="1432" w:type="dxa"/>
            <w:vAlign w:val="center"/>
          </w:tcPr>
          <w:p w:rsidR="00DB76AF" w:rsidRDefault="00DB76AF">
            <w:pPr>
              <w:pStyle w:val="ConsPlusNormal"/>
              <w:jc w:val="center"/>
            </w:pPr>
            <w:r>
              <w:t>326 387 250</w:t>
            </w:r>
          </w:p>
        </w:tc>
        <w:tc>
          <w:tcPr>
            <w:tcW w:w="1144" w:type="dxa"/>
            <w:vAlign w:val="center"/>
          </w:tcPr>
          <w:p w:rsidR="00DB76AF" w:rsidRDefault="00DB76AF">
            <w:pPr>
              <w:pStyle w:val="ConsPlusNormal"/>
              <w:jc w:val="center"/>
            </w:pPr>
          </w:p>
        </w:tc>
        <w:tc>
          <w:tcPr>
            <w:tcW w:w="1450" w:type="dxa"/>
            <w:vAlign w:val="center"/>
          </w:tcPr>
          <w:p w:rsidR="00DB76AF" w:rsidRDefault="00DB76AF">
            <w:pPr>
              <w:pStyle w:val="ConsPlusNormal"/>
              <w:jc w:val="center"/>
            </w:pPr>
            <w:r>
              <w:t>340 382 735</w:t>
            </w:r>
          </w:p>
        </w:tc>
      </w:tr>
      <w:tr w:rsidR="00DB76AF">
        <w:tblPrEx>
          <w:tblBorders>
            <w:left w:val="single" w:sz="4" w:space="0" w:color="auto"/>
            <w:right w:val="single" w:sz="4" w:space="0" w:color="auto"/>
            <w:insideH w:val="single" w:sz="4" w:space="0" w:color="auto"/>
          </w:tblBorders>
        </w:tblPrEx>
        <w:tc>
          <w:tcPr>
            <w:tcW w:w="2381" w:type="dxa"/>
            <w:vAlign w:val="bottom"/>
          </w:tcPr>
          <w:p w:rsidR="00DB76AF" w:rsidRDefault="00DB76AF">
            <w:pPr>
              <w:pStyle w:val="ConsPlusNormal"/>
              <w:jc w:val="center"/>
            </w:pPr>
            <w:r>
              <w:t>НДС (20%)</w:t>
            </w:r>
          </w:p>
        </w:tc>
        <w:tc>
          <w:tcPr>
            <w:tcW w:w="1417" w:type="dxa"/>
            <w:vAlign w:val="center"/>
          </w:tcPr>
          <w:p w:rsidR="00DB76AF" w:rsidRDefault="00DB76AF">
            <w:pPr>
              <w:pStyle w:val="ConsPlusNormal"/>
              <w:jc w:val="center"/>
            </w:pPr>
            <w:r>
              <w:t>58 650 000</w:t>
            </w:r>
          </w:p>
        </w:tc>
        <w:tc>
          <w:tcPr>
            <w:tcW w:w="1247" w:type="dxa"/>
            <w:vAlign w:val="center"/>
          </w:tcPr>
          <w:p w:rsidR="00DB76AF" w:rsidRDefault="00DB76AF">
            <w:pPr>
              <w:pStyle w:val="ConsPlusNormal"/>
              <w:jc w:val="center"/>
            </w:pPr>
          </w:p>
        </w:tc>
        <w:tc>
          <w:tcPr>
            <w:tcW w:w="1432" w:type="dxa"/>
            <w:vAlign w:val="center"/>
          </w:tcPr>
          <w:p w:rsidR="00DB76AF" w:rsidRDefault="00DB76AF">
            <w:pPr>
              <w:pStyle w:val="ConsPlusNormal"/>
              <w:jc w:val="center"/>
            </w:pPr>
            <w:r>
              <w:t>65 277 450</w:t>
            </w:r>
          </w:p>
        </w:tc>
        <w:tc>
          <w:tcPr>
            <w:tcW w:w="1144" w:type="dxa"/>
            <w:vAlign w:val="center"/>
          </w:tcPr>
          <w:p w:rsidR="00DB76AF" w:rsidRDefault="00DB76AF">
            <w:pPr>
              <w:pStyle w:val="ConsPlusNormal"/>
              <w:jc w:val="center"/>
            </w:pPr>
          </w:p>
        </w:tc>
        <w:tc>
          <w:tcPr>
            <w:tcW w:w="1450" w:type="dxa"/>
            <w:vAlign w:val="center"/>
          </w:tcPr>
          <w:p w:rsidR="00DB76AF" w:rsidRDefault="00DB76AF">
            <w:pPr>
              <w:pStyle w:val="ConsPlusNormal"/>
              <w:jc w:val="center"/>
            </w:pPr>
            <w:r>
              <w:t>68 076 547</w:t>
            </w:r>
          </w:p>
        </w:tc>
      </w:tr>
      <w:tr w:rsidR="00DB76AF">
        <w:tblPrEx>
          <w:tblBorders>
            <w:left w:val="single" w:sz="4" w:space="0" w:color="auto"/>
            <w:right w:val="single" w:sz="4" w:space="0" w:color="auto"/>
            <w:insideH w:val="single" w:sz="4" w:space="0" w:color="auto"/>
          </w:tblBorders>
        </w:tblPrEx>
        <w:tc>
          <w:tcPr>
            <w:tcW w:w="2381" w:type="dxa"/>
            <w:vAlign w:val="bottom"/>
          </w:tcPr>
          <w:p w:rsidR="00DB76AF" w:rsidRDefault="00DB76AF">
            <w:pPr>
              <w:pStyle w:val="ConsPlusNormal"/>
              <w:jc w:val="center"/>
            </w:pPr>
            <w:r>
              <w:t>Стоимость с учетом НДС</w:t>
            </w:r>
          </w:p>
        </w:tc>
        <w:tc>
          <w:tcPr>
            <w:tcW w:w="1417" w:type="dxa"/>
            <w:vAlign w:val="center"/>
          </w:tcPr>
          <w:p w:rsidR="00DB76AF" w:rsidRDefault="00DB76AF">
            <w:pPr>
              <w:pStyle w:val="ConsPlusNormal"/>
              <w:jc w:val="center"/>
            </w:pPr>
            <w:r>
              <w:t>351 900 000</w:t>
            </w:r>
          </w:p>
        </w:tc>
        <w:tc>
          <w:tcPr>
            <w:tcW w:w="1247" w:type="dxa"/>
            <w:vAlign w:val="center"/>
          </w:tcPr>
          <w:p w:rsidR="00DB76AF" w:rsidRDefault="00DB76AF">
            <w:pPr>
              <w:pStyle w:val="ConsPlusNormal"/>
              <w:jc w:val="center"/>
            </w:pPr>
          </w:p>
        </w:tc>
        <w:tc>
          <w:tcPr>
            <w:tcW w:w="1432" w:type="dxa"/>
            <w:vAlign w:val="center"/>
          </w:tcPr>
          <w:p w:rsidR="00DB76AF" w:rsidRDefault="00DB76AF">
            <w:pPr>
              <w:pStyle w:val="ConsPlusNormal"/>
              <w:jc w:val="center"/>
            </w:pPr>
            <w:r>
              <w:t>391 664 700</w:t>
            </w:r>
          </w:p>
        </w:tc>
        <w:tc>
          <w:tcPr>
            <w:tcW w:w="1144" w:type="dxa"/>
            <w:vAlign w:val="center"/>
          </w:tcPr>
          <w:p w:rsidR="00DB76AF" w:rsidRDefault="00DB76AF">
            <w:pPr>
              <w:pStyle w:val="ConsPlusNormal"/>
              <w:jc w:val="center"/>
            </w:pPr>
          </w:p>
        </w:tc>
        <w:tc>
          <w:tcPr>
            <w:tcW w:w="1450" w:type="dxa"/>
            <w:vAlign w:val="center"/>
          </w:tcPr>
          <w:p w:rsidR="00DB76AF" w:rsidRDefault="00DB76AF">
            <w:pPr>
              <w:pStyle w:val="ConsPlusNormal"/>
              <w:jc w:val="center"/>
            </w:pPr>
            <w:r>
              <w:t>408 459 282</w:t>
            </w:r>
          </w:p>
        </w:tc>
      </w:tr>
    </w:tbl>
    <w:p w:rsidR="00DB76AF" w:rsidRDefault="00DB76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42"/>
        <w:gridCol w:w="1229"/>
      </w:tblGrid>
      <w:tr w:rsidR="00DB76AF">
        <w:tc>
          <w:tcPr>
            <w:tcW w:w="9071" w:type="dxa"/>
            <w:gridSpan w:val="2"/>
            <w:tcBorders>
              <w:top w:val="nil"/>
              <w:left w:val="nil"/>
              <w:bottom w:val="nil"/>
              <w:right w:val="nil"/>
            </w:tcBorders>
          </w:tcPr>
          <w:p w:rsidR="00DB76AF" w:rsidRDefault="00DB76AF">
            <w:pPr>
              <w:pStyle w:val="ConsPlusNormal"/>
              <w:ind w:left="283"/>
              <w:jc w:val="both"/>
            </w:pPr>
            <w:r>
              <w:t>Продолжительность строительства - 750 дней (25 месяцев)</w:t>
            </w:r>
          </w:p>
        </w:tc>
      </w:tr>
      <w:tr w:rsidR="00DB76AF">
        <w:tc>
          <w:tcPr>
            <w:tcW w:w="9071" w:type="dxa"/>
            <w:gridSpan w:val="2"/>
            <w:tcBorders>
              <w:top w:val="nil"/>
              <w:left w:val="nil"/>
              <w:bottom w:val="nil"/>
              <w:right w:val="nil"/>
            </w:tcBorders>
          </w:tcPr>
          <w:p w:rsidR="00DB76AF" w:rsidRDefault="00DB76AF">
            <w:pPr>
              <w:pStyle w:val="ConsPlusNormal"/>
              <w:ind w:left="283"/>
              <w:jc w:val="both"/>
            </w:pPr>
            <w:r>
              <w:t>Начало строительства март 2020 г.,</w:t>
            </w:r>
          </w:p>
        </w:tc>
      </w:tr>
      <w:tr w:rsidR="00DB76AF">
        <w:tc>
          <w:tcPr>
            <w:tcW w:w="9071" w:type="dxa"/>
            <w:gridSpan w:val="2"/>
            <w:tcBorders>
              <w:top w:val="nil"/>
              <w:left w:val="nil"/>
              <w:bottom w:val="nil"/>
              <w:right w:val="nil"/>
            </w:tcBorders>
          </w:tcPr>
          <w:p w:rsidR="00DB76AF" w:rsidRDefault="00DB76AF">
            <w:pPr>
              <w:pStyle w:val="ConsPlusNormal"/>
              <w:ind w:left="283"/>
              <w:jc w:val="both"/>
            </w:pPr>
            <w:r>
              <w:t>Окончание строительства март 2022 г.</w:t>
            </w:r>
          </w:p>
        </w:tc>
      </w:tr>
      <w:tr w:rsidR="00DB76AF">
        <w:tc>
          <w:tcPr>
            <w:tcW w:w="9071" w:type="dxa"/>
            <w:gridSpan w:val="2"/>
            <w:tcBorders>
              <w:top w:val="nil"/>
              <w:left w:val="nil"/>
              <w:bottom w:val="nil"/>
              <w:right w:val="nil"/>
            </w:tcBorders>
          </w:tcPr>
          <w:p w:rsidR="00DB76AF" w:rsidRDefault="00DB76AF">
            <w:pPr>
              <w:pStyle w:val="ConsPlusNormal"/>
            </w:pPr>
          </w:p>
        </w:tc>
      </w:tr>
      <w:tr w:rsidR="00DB76AF">
        <w:tc>
          <w:tcPr>
            <w:tcW w:w="9071" w:type="dxa"/>
            <w:gridSpan w:val="2"/>
            <w:tcBorders>
              <w:top w:val="nil"/>
              <w:left w:val="nil"/>
              <w:bottom w:val="nil"/>
              <w:right w:val="nil"/>
            </w:tcBorders>
          </w:tcPr>
          <w:p w:rsidR="00DB76AF" w:rsidRDefault="00DB76AF">
            <w:pPr>
              <w:pStyle w:val="ConsPlusNormal"/>
              <w:ind w:left="283"/>
              <w:jc w:val="both"/>
            </w:pPr>
            <w:r>
              <w:t>Уровень цен утвержденной сметы - I квартал 2018 (февраль 2018)</w:t>
            </w:r>
          </w:p>
        </w:tc>
      </w:tr>
      <w:tr w:rsidR="00DB76AF">
        <w:tc>
          <w:tcPr>
            <w:tcW w:w="9071" w:type="dxa"/>
            <w:gridSpan w:val="2"/>
            <w:tcBorders>
              <w:top w:val="nil"/>
              <w:left w:val="nil"/>
              <w:bottom w:val="nil"/>
              <w:right w:val="nil"/>
            </w:tcBorders>
          </w:tcPr>
          <w:p w:rsidR="00DB76AF" w:rsidRDefault="00DB76AF">
            <w:pPr>
              <w:pStyle w:val="ConsPlusNormal"/>
              <w:ind w:left="283"/>
              <w:jc w:val="both"/>
            </w:pPr>
            <w:r>
              <w:lastRenderedPageBreak/>
              <w:t>Дата формирования НМЦК - январь 2020</w:t>
            </w:r>
          </w:p>
        </w:tc>
      </w:tr>
      <w:tr w:rsidR="00DB76AF">
        <w:tc>
          <w:tcPr>
            <w:tcW w:w="9071" w:type="dxa"/>
            <w:gridSpan w:val="2"/>
            <w:tcBorders>
              <w:top w:val="nil"/>
              <w:left w:val="nil"/>
              <w:bottom w:val="nil"/>
              <w:right w:val="nil"/>
            </w:tcBorders>
          </w:tcPr>
          <w:p w:rsidR="00DB76AF" w:rsidRDefault="00DB76AF">
            <w:pPr>
              <w:pStyle w:val="ConsPlusNormal"/>
            </w:pPr>
          </w:p>
        </w:tc>
      </w:tr>
      <w:tr w:rsidR="00DB76AF">
        <w:tc>
          <w:tcPr>
            <w:tcW w:w="9071" w:type="dxa"/>
            <w:gridSpan w:val="2"/>
            <w:tcBorders>
              <w:top w:val="nil"/>
              <w:left w:val="nil"/>
              <w:bottom w:val="nil"/>
              <w:right w:val="nil"/>
            </w:tcBorders>
          </w:tcPr>
          <w:p w:rsidR="00DB76AF" w:rsidRDefault="00DB76AF">
            <w:pPr>
              <w:pStyle w:val="ConsPlusNormal"/>
              <w:ind w:left="283"/>
              <w:jc w:val="both"/>
              <w:outlineLvl w:val="3"/>
            </w:pPr>
            <w:r>
              <w:t>1. Расчет индекса фактического инфляции с использованием ИПЦ Росстата</w:t>
            </w:r>
          </w:p>
        </w:tc>
      </w:tr>
      <w:tr w:rsidR="00DB76AF">
        <w:tc>
          <w:tcPr>
            <w:tcW w:w="9071" w:type="dxa"/>
            <w:gridSpan w:val="2"/>
            <w:tcBorders>
              <w:top w:val="nil"/>
              <w:left w:val="nil"/>
              <w:bottom w:val="nil"/>
              <w:right w:val="nil"/>
            </w:tcBorders>
          </w:tcPr>
          <w:p w:rsidR="00DB76AF" w:rsidRDefault="00DB76AF">
            <w:pPr>
              <w:pStyle w:val="ConsPlusNormal"/>
              <w:ind w:left="283"/>
            </w:pPr>
            <w:r>
              <w:t>февраль 2019/февраль</w:t>
            </w:r>
          </w:p>
          <w:p w:rsidR="00DB76AF" w:rsidRDefault="00DB76AF">
            <w:pPr>
              <w:pStyle w:val="ConsPlusNormal"/>
              <w:ind w:left="283"/>
            </w:pPr>
            <w:r>
              <w:t>2018 = 106,75</w:t>
            </w:r>
          </w:p>
          <w:p w:rsidR="00DB76AF" w:rsidRDefault="00DB76AF">
            <w:pPr>
              <w:pStyle w:val="ConsPlusNormal"/>
              <w:ind w:left="283"/>
            </w:pPr>
            <w:r>
              <w:t>март 2019/февраль</w:t>
            </w:r>
          </w:p>
          <w:p w:rsidR="00DB76AF" w:rsidRDefault="00DB76AF">
            <w:pPr>
              <w:pStyle w:val="ConsPlusNormal"/>
              <w:ind w:left="283"/>
            </w:pPr>
            <w:r>
              <w:t>2019 = 100,38</w:t>
            </w:r>
          </w:p>
          <w:p w:rsidR="00DB76AF" w:rsidRDefault="00DB76AF">
            <w:pPr>
              <w:pStyle w:val="ConsPlusNormal"/>
              <w:ind w:left="283"/>
            </w:pPr>
            <w:r>
              <w:t>апрель 2019/март 2019 = 100,45</w:t>
            </w:r>
          </w:p>
          <w:p w:rsidR="00DB76AF" w:rsidRDefault="00DB76AF">
            <w:pPr>
              <w:pStyle w:val="ConsPlusNormal"/>
              <w:ind w:left="283"/>
            </w:pPr>
            <w:r>
              <w:t>май 2019/апрель 2019 = 100,49</w:t>
            </w:r>
          </w:p>
          <w:p w:rsidR="00DB76AF" w:rsidRDefault="00DB76AF">
            <w:pPr>
              <w:pStyle w:val="ConsPlusNormal"/>
              <w:ind w:left="283"/>
            </w:pPr>
            <w:r>
              <w:t>июнь 2019/май 2019 = 100</w:t>
            </w:r>
          </w:p>
          <w:p w:rsidR="00DB76AF" w:rsidRDefault="00DB76AF">
            <w:pPr>
              <w:pStyle w:val="ConsPlusNormal"/>
              <w:ind w:left="283"/>
            </w:pPr>
            <w:r>
              <w:t>,41</w:t>
            </w:r>
          </w:p>
          <w:p w:rsidR="00DB76AF" w:rsidRDefault="00DB76AF">
            <w:pPr>
              <w:pStyle w:val="ConsPlusNormal"/>
              <w:ind w:left="283"/>
            </w:pPr>
            <w:r>
              <w:t>июль 2019/июнь 2019 = 100,38</w:t>
            </w:r>
          </w:p>
          <w:p w:rsidR="00DB76AF" w:rsidRDefault="00DB76AF">
            <w:pPr>
              <w:pStyle w:val="ConsPlusNormal"/>
              <w:ind w:left="283"/>
            </w:pPr>
            <w:r>
              <w:t>август 2019/июль 2019 = 100,74</w:t>
            </w:r>
          </w:p>
          <w:p w:rsidR="00DB76AF" w:rsidRDefault="00DB76AF">
            <w:pPr>
              <w:pStyle w:val="ConsPlusNormal"/>
              <w:ind w:left="283"/>
            </w:pPr>
            <w:r>
              <w:t>сентябрь 2019/август 2019 = 100,4</w:t>
            </w:r>
          </w:p>
          <w:p w:rsidR="00DB76AF" w:rsidRDefault="00DB76AF">
            <w:pPr>
              <w:pStyle w:val="ConsPlusNormal"/>
              <w:ind w:left="283"/>
            </w:pPr>
            <w:r>
              <w:t>октябрь 2019/сентябрь 2019 = 100,28</w:t>
            </w:r>
          </w:p>
          <w:p w:rsidR="00DB76AF" w:rsidRDefault="00DB76AF">
            <w:pPr>
              <w:pStyle w:val="ConsPlusNormal"/>
              <w:ind w:left="283"/>
            </w:pPr>
            <w:r>
              <w:t>ноябрь 2019/октябрь 2019 = 100,35</w:t>
            </w:r>
          </w:p>
          <w:p w:rsidR="00DB76AF" w:rsidRDefault="00DB76AF">
            <w:pPr>
              <w:pStyle w:val="ConsPlusNormal"/>
              <w:ind w:left="283"/>
            </w:pPr>
            <w:r>
              <w:t>декабрь 2019/ноябрь 2019 = 100,21</w:t>
            </w:r>
          </w:p>
          <w:p w:rsidR="00DB76AF" w:rsidRDefault="00DB76AF">
            <w:pPr>
              <w:pStyle w:val="ConsPlusNormal"/>
              <w:ind w:left="283"/>
            </w:pPr>
            <w:r>
              <w:t>январь 2020/декабрь 2019 = 100,08</w:t>
            </w:r>
          </w:p>
        </w:tc>
      </w:tr>
      <w:tr w:rsidR="00DB76AF">
        <w:tc>
          <w:tcPr>
            <w:tcW w:w="9071" w:type="dxa"/>
            <w:gridSpan w:val="2"/>
            <w:tcBorders>
              <w:top w:val="nil"/>
              <w:left w:val="nil"/>
              <w:bottom w:val="nil"/>
              <w:right w:val="nil"/>
            </w:tcBorders>
          </w:tcPr>
          <w:p w:rsidR="00DB76AF" w:rsidRDefault="00DB76AF">
            <w:pPr>
              <w:pStyle w:val="ConsPlusNormal"/>
              <w:ind w:left="283"/>
              <w:jc w:val="both"/>
            </w:pPr>
            <w:r>
              <w:t>Итого индекс фактической инфляции:</w:t>
            </w:r>
          </w:p>
        </w:tc>
      </w:tr>
      <w:tr w:rsidR="00DB76AF">
        <w:tc>
          <w:tcPr>
            <w:tcW w:w="7842" w:type="dxa"/>
            <w:tcBorders>
              <w:top w:val="nil"/>
              <w:left w:val="nil"/>
              <w:bottom w:val="nil"/>
              <w:right w:val="nil"/>
            </w:tcBorders>
          </w:tcPr>
          <w:p w:rsidR="00DB76AF" w:rsidRDefault="00DB76AF">
            <w:pPr>
              <w:pStyle w:val="ConsPlusNormal"/>
              <w:ind w:left="283"/>
              <w:jc w:val="both"/>
            </w:pPr>
            <w:r>
              <w:t>1,0675 * 1,0038 * 1,0045 * 1,0049 * 1,0041 * 1,0038 * 1,0074 * 1,004 * 1,0028 * 1,0035 * 1,0021 * 1,0008 =</w:t>
            </w:r>
          </w:p>
        </w:tc>
        <w:tc>
          <w:tcPr>
            <w:tcW w:w="1229" w:type="dxa"/>
            <w:tcBorders>
              <w:top w:val="nil"/>
              <w:left w:val="nil"/>
              <w:bottom w:val="nil"/>
              <w:right w:val="nil"/>
            </w:tcBorders>
            <w:vAlign w:val="bottom"/>
          </w:tcPr>
          <w:p w:rsidR="00DB76AF" w:rsidRDefault="00DB76AF">
            <w:pPr>
              <w:pStyle w:val="ConsPlusNormal"/>
              <w:jc w:val="right"/>
            </w:pPr>
            <w:r>
              <w:t>1,113</w:t>
            </w:r>
          </w:p>
        </w:tc>
      </w:tr>
      <w:tr w:rsidR="00DB76AF">
        <w:tc>
          <w:tcPr>
            <w:tcW w:w="7842" w:type="dxa"/>
            <w:tcBorders>
              <w:top w:val="nil"/>
              <w:left w:val="nil"/>
              <w:bottom w:val="nil"/>
              <w:right w:val="nil"/>
            </w:tcBorders>
          </w:tcPr>
          <w:p w:rsidR="00DB76AF" w:rsidRDefault="00DB76AF">
            <w:pPr>
              <w:pStyle w:val="ConsPlusNormal"/>
            </w:pPr>
          </w:p>
        </w:tc>
        <w:tc>
          <w:tcPr>
            <w:tcW w:w="1229" w:type="dxa"/>
            <w:tcBorders>
              <w:top w:val="nil"/>
              <w:left w:val="nil"/>
              <w:bottom w:val="nil"/>
              <w:right w:val="nil"/>
            </w:tcBorders>
          </w:tcPr>
          <w:p w:rsidR="00DB76AF" w:rsidRDefault="00DB76AF">
            <w:pPr>
              <w:pStyle w:val="ConsPlusNormal"/>
            </w:pPr>
          </w:p>
        </w:tc>
      </w:tr>
      <w:tr w:rsidR="00DB76AF">
        <w:tc>
          <w:tcPr>
            <w:tcW w:w="7842" w:type="dxa"/>
            <w:tcBorders>
              <w:top w:val="nil"/>
              <w:left w:val="nil"/>
              <w:bottom w:val="nil"/>
              <w:right w:val="nil"/>
            </w:tcBorders>
          </w:tcPr>
          <w:p w:rsidR="00DB76AF" w:rsidRDefault="00DB76AF">
            <w:pPr>
              <w:pStyle w:val="ConsPlusNormal"/>
              <w:ind w:left="283"/>
              <w:jc w:val="both"/>
              <w:outlineLvl w:val="3"/>
            </w:pPr>
            <w:r>
              <w:t>2. Расчет индексов прогнозной инфляции:</w:t>
            </w:r>
          </w:p>
        </w:tc>
        <w:tc>
          <w:tcPr>
            <w:tcW w:w="1229" w:type="dxa"/>
            <w:tcBorders>
              <w:top w:val="nil"/>
              <w:left w:val="nil"/>
              <w:bottom w:val="nil"/>
              <w:right w:val="nil"/>
            </w:tcBorders>
          </w:tcPr>
          <w:p w:rsidR="00DB76AF" w:rsidRDefault="00DB76AF">
            <w:pPr>
              <w:pStyle w:val="ConsPlusNormal"/>
            </w:pPr>
          </w:p>
        </w:tc>
      </w:tr>
      <w:tr w:rsidR="00DB76AF">
        <w:tc>
          <w:tcPr>
            <w:tcW w:w="7842" w:type="dxa"/>
            <w:tcBorders>
              <w:top w:val="nil"/>
              <w:left w:val="nil"/>
              <w:bottom w:val="nil"/>
              <w:right w:val="nil"/>
            </w:tcBorders>
          </w:tcPr>
          <w:p w:rsidR="00DB76AF" w:rsidRDefault="00DB76AF">
            <w:pPr>
              <w:pStyle w:val="ConsPlusNormal"/>
              <w:ind w:left="283"/>
              <w:jc w:val="both"/>
            </w:pPr>
            <w:r>
              <w:t>Доля сметной стоимости, подлежащая выполнению подрядчиком в 2020 (10месяцев/25 месяцев)</w:t>
            </w:r>
          </w:p>
        </w:tc>
        <w:tc>
          <w:tcPr>
            <w:tcW w:w="1229" w:type="dxa"/>
            <w:tcBorders>
              <w:top w:val="nil"/>
              <w:left w:val="nil"/>
              <w:bottom w:val="nil"/>
              <w:right w:val="nil"/>
            </w:tcBorders>
          </w:tcPr>
          <w:p w:rsidR="00DB76AF" w:rsidRDefault="00DB76AF">
            <w:pPr>
              <w:pStyle w:val="ConsPlusNormal"/>
            </w:pPr>
            <w:r>
              <w:t>0,40</w:t>
            </w:r>
          </w:p>
        </w:tc>
      </w:tr>
      <w:tr w:rsidR="00DB76AF">
        <w:tc>
          <w:tcPr>
            <w:tcW w:w="7842" w:type="dxa"/>
            <w:tcBorders>
              <w:top w:val="nil"/>
              <w:left w:val="nil"/>
              <w:bottom w:val="nil"/>
              <w:right w:val="nil"/>
            </w:tcBorders>
          </w:tcPr>
          <w:p w:rsidR="00DB76AF" w:rsidRDefault="00DB76AF">
            <w:pPr>
              <w:pStyle w:val="ConsPlusNormal"/>
              <w:ind w:left="283"/>
              <w:jc w:val="both"/>
            </w:pPr>
            <w:r>
              <w:t>Доля сметной стоимости, подлежащая выполнению подрядчиком в 2021 (12 месяцев/25 месяцев)</w:t>
            </w:r>
          </w:p>
        </w:tc>
        <w:tc>
          <w:tcPr>
            <w:tcW w:w="1229" w:type="dxa"/>
            <w:tcBorders>
              <w:top w:val="nil"/>
              <w:left w:val="nil"/>
              <w:bottom w:val="nil"/>
              <w:right w:val="nil"/>
            </w:tcBorders>
          </w:tcPr>
          <w:p w:rsidR="00DB76AF" w:rsidRDefault="00DB76AF">
            <w:pPr>
              <w:pStyle w:val="ConsPlusNormal"/>
            </w:pPr>
            <w:r>
              <w:t>0,48</w:t>
            </w:r>
          </w:p>
        </w:tc>
      </w:tr>
      <w:tr w:rsidR="00DB76AF">
        <w:tc>
          <w:tcPr>
            <w:tcW w:w="7842" w:type="dxa"/>
            <w:tcBorders>
              <w:top w:val="nil"/>
              <w:left w:val="nil"/>
              <w:bottom w:val="nil"/>
              <w:right w:val="nil"/>
            </w:tcBorders>
          </w:tcPr>
          <w:p w:rsidR="00DB76AF" w:rsidRDefault="00DB76AF">
            <w:pPr>
              <w:pStyle w:val="ConsPlusNormal"/>
              <w:ind w:left="283"/>
              <w:jc w:val="both"/>
            </w:pPr>
            <w:r>
              <w:t>Доля сметной стоимости, подлежащая выполнению подрядчиком в 2022 (3 месяца/25 месяцев)</w:t>
            </w:r>
          </w:p>
        </w:tc>
        <w:tc>
          <w:tcPr>
            <w:tcW w:w="1229" w:type="dxa"/>
            <w:tcBorders>
              <w:top w:val="nil"/>
              <w:left w:val="nil"/>
              <w:bottom w:val="nil"/>
              <w:right w:val="nil"/>
            </w:tcBorders>
          </w:tcPr>
          <w:p w:rsidR="00DB76AF" w:rsidRDefault="00DB76AF">
            <w:pPr>
              <w:pStyle w:val="ConsPlusNormal"/>
            </w:pPr>
            <w:r>
              <w:t>0,12</w:t>
            </w:r>
          </w:p>
        </w:tc>
      </w:tr>
    </w:tbl>
    <w:p w:rsidR="00DB76AF" w:rsidRDefault="00DB76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2"/>
        <w:gridCol w:w="4158"/>
        <w:gridCol w:w="541"/>
      </w:tblGrid>
      <w:tr w:rsidR="00DB76AF">
        <w:tc>
          <w:tcPr>
            <w:tcW w:w="8530" w:type="dxa"/>
            <w:gridSpan w:val="2"/>
            <w:tcBorders>
              <w:top w:val="nil"/>
              <w:left w:val="nil"/>
              <w:bottom w:val="nil"/>
              <w:right w:val="nil"/>
            </w:tcBorders>
          </w:tcPr>
          <w:p w:rsidR="00DB76AF" w:rsidRDefault="00DB76AF">
            <w:pPr>
              <w:pStyle w:val="ConsPlusNormal"/>
              <w:ind w:left="283"/>
              <w:jc w:val="both"/>
            </w:pPr>
            <w:r>
              <w:t xml:space="preserve">Годовой индекс прогнозной инфляции (по </w:t>
            </w:r>
            <w:hyperlink r:id="rId16" w:history="1">
              <w:r>
                <w:rPr>
                  <w:color w:val="0000FF"/>
                </w:rPr>
                <w:t>письму</w:t>
              </w:r>
            </w:hyperlink>
            <w:r>
              <w:t xml:space="preserve"> Минэкономразвития России от 26.09.2019 г. N Д14и-32899, отрасль "Инвестиции в основной капитал"):</w:t>
            </w:r>
          </w:p>
        </w:tc>
        <w:tc>
          <w:tcPr>
            <w:tcW w:w="541" w:type="dxa"/>
            <w:tcBorders>
              <w:top w:val="nil"/>
              <w:left w:val="nil"/>
              <w:bottom w:val="nil"/>
              <w:right w:val="nil"/>
            </w:tcBorders>
          </w:tcPr>
          <w:p w:rsidR="00DB76AF" w:rsidRDefault="00DB76AF">
            <w:pPr>
              <w:pStyle w:val="ConsPlusNormal"/>
            </w:pPr>
          </w:p>
        </w:tc>
      </w:tr>
      <w:tr w:rsidR="00DB76AF">
        <w:tc>
          <w:tcPr>
            <w:tcW w:w="4372" w:type="dxa"/>
            <w:tcBorders>
              <w:top w:val="nil"/>
              <w:left w:val="nil"/>
              <w:bottom w:val="nil"/>
              <w:right w:val="nil"/>
            </w:tcBorders>
          </w:tcPr>
          <w:p w:rsidR="00DB76AF" w:rsidRDefault="00DB76AF">
            <w:pPr>
              <w:pStyle w:val="ConsPlusNormal"/>
              <w:ind w:left="283"/>
              <w:jc w:val="both"/>
            </w:pPr>
            <w:r>
              <w:t>на 2020 год</w:t>
            </w:r>
          </w:p>
        </w:tc>
        <w:tc>
          <w:tcPr>
            <w:tcW w:w="4699" w:type="dxa"/>
            <w:gridSpan w:val="2"/>
            <w:tcBorders>
              <w:top w:val="nil"/>
              <w:left w:val="nil"/>
              <w:bottom w:val="nil"/>
              <w:right w:val="nil"/>
            </w:tcBorders>
          </w:tcPr>
          <w:p w:rsidR="00DB76AF" w:rsidRDefault="00DB76AF">
            <w:pPr>
              <w:pStyle w:val="ConsPlusNormal"/>
              <w:ind w:left="283"/>
              <w:jc w:val="both"/>
            </w:pPr>
            <w:r>
              <w:t>103,60%</w:t>
            </w:r>
          </w:p>
        </w:tc>
      </w:tr>
      <w:tr w:rsidR="00DB76AF">
        <w:tc>
          <w:tcPr>
            <w:tcW w:w="4372" w:type="dxa"/>
            <w:tcBorders>
              <w:top w:val="nil"/>
              <w:left w:val="nil"/>
              <w:bottom w:val="nil"/>
              <w:right w:val="nil"/>
            </w:tcBorders>
          </w:tcPr>
          <w:p w:rsidR="00DB76AF" w:rsidRDefault="00DB76AF">
            <w:pPr>
              <w:pStyle w:val="ConsPlusNormal"/>
              <w:ind w:left="283"/>
              <w:jc w:val="both"/>
            </w:pPr>
            <w:r>
              <w:t>на 2021 год</w:t>
            </w:r>
          </w:p>
        </w:tc>
        <w:tc>
          <w:tcPr>
            <w:tcW w:w="4699" w:type="dxa"/>
            <w:gridSpan w:val="2"/>
            <w:tcBorders>
              <w:top w:val="nil"/>
              <w:left w:val="nil"/>
              <w:bottom w:val="nil"/>
              <w:right w:val="nil"/>
            </w:tcBorders>
          </w:tcPr>
          <w:p w:rsidR="00DB76AF" w:rsidRDefault="00DB76AF">
            <w:pPr>
              <w:pStyle w:val="ConsPlusNormal"/>
              <w:ind w:left="283"/>
              <w:jc w:val="both"/>
            </w:pPr>
            <w:r>
              <w:t>103,70%</w:t>
            </w:r>
          </w:p>
        </w:tc>
      </w:tr>
      <w:tr w:rsidR="00DB76AF">
        <w:tc>
          <w:tcPr>
            <w:tcW w:w="4372" w:type="dxa"/>
            <w:tcBorders>
              <w:top w:val="nil"/>
              <w:left w:val="nil"/>
              <w:bottom w:val="nil"/>
              <w:right w:val="nil"/>
            </w:tcBorders>
          </w:tcPr>
          <w:p w:rsidR="00DB76AF" w:rsidRDefault="00DB76AF">
            <w:pPr>
              <w:pStyle w:val="ConsPlusNormal"/>
              <w:ind w:left="283"/>
              <w:jc w:val="both"/>
            </w:pPr>
            <w:r>
              <w:t>на 2022 год</w:t>
            </w:r>
          </w:p>
        </w:tc>
        <w:tc>
          <w:tcPr>
            <w:tcW w:w="4699" w:type="dxa"/>
            <w:gridSpan w:val="2"/>
            <w:tcBorders>
              <w:top w:val="nil"/>
              <w:left w:val="nil"/>
              <w:bottom w:val="nil"/>
              <w:right w:val="nil"/>
            </w:tcBorders>
          </w:tcPr>
          <w:p w:rsidR="00DB76AF" w:rsidRDefault="00DB76AF">
            <w:pPr>
              <w:pStyle w:val="ConsPlusNormal"/>
              <w:ind w:left="283"/>
              <w:jc w:val="both"/>
            </w:pPr>
            <w:r>
              <w:t>103,70%</w:t>
            </w:r>
          </w:p>
        </w:tc>
      </w:tr>
    </w:tbl>
    <w:p w:rsidR="00DB76AF" w:rsidRDefault="00DB76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3005"/>
        <w:gridCol w:w="780"/>
        <w:gridCol w:w="2381"/>
      </w:tblGrid>
      <w:tr w:rsidR="00DB76AF">
        <w:tc>
          <w:tcPr>
            <w:tcW w:w="9057" w:type="dxa"/>
            <w:gridSpan w:val="4"/>
            <w:tcBorders>
              <w:top w:val="nil"/>
              <w:left w:val="nil"/>
              <w:bottom w:val="nil"/>
              <w:right w:val="nil"/>
            </w:tcBorders>
          </w:tcPr>
          <w:p w:rsidR="00DB76AF" w:rsidRDefault="00DB76AF">
            <w:pPr>
              <w:pStyle w:val="ConsPlusNormal"/>
              <w:ind w:left="283"/>
              <w:jc w:val="both"/>
            </w:pPr>
            <w:r>
              <w:t>Рассчитывается ежемесячный прогнозный индекс:</w:t>
            </w:r>
          </w:p>
        </w:tc>
      </w:tr>
      <w:tr w:rsidR="00DB76AF">
        <w:tc>
          <w:tcPr>
            <w:tcW w:w="2891" w:type="dxa"/>
            <w:tcBorders>
              <w:top w:val="nil"/>
              <w:left w:val="nil"/>
              <w:bottom w:val="nil"/>
              <w:right w:val="nil"/>
            </w:tcBorders>
            <w:vAlign w:val="center"/>
          </w:tcPr>
          <w:p w:rsidR="00DB76AF" w:rsidRDefault="00DB76AF">
            <w:pPr>
              <w:pStyle w:val="ConsPlusNormal"/>
              <w:ind w:left="283"/>
            </w:pPr>
            <w:r>
              <w:t>ежемесячный индекс прогноз на 2020</w:t>
            </w:r>
          </w:p>
        </w:tc>
        <w:tc>
          <w:tcPr>
            <w:tcW w:w="3005" w:type="dxa"/>
            <w:tcBorders>
              <w:top w:val="nil"/>
              <w:left w:val="nil"/>
              <w:bottom w:val="nil"/>
              <w:right w:val="nil"/>
            </w:tcBorders>
          </w:tcPr>
          <w:p w:rsidR="00DB76AF" w:rsidRDefault="00DB76AF">
            <w:pPr>
              <w:pStyle w:val="ConsPlusNormal"/>
              <w:jc w:val="center"/>
            </w:pPr>
            <w:r w:rsidRPr="00FD6119">
              <w:rPr>
                <w:position w:val="-9"/>
              </w:rPr>
              <w:pict>
                <v:shape id="_x0000_i1025" style="width:43.5pt;height:21pt" coordsize="" o:spt="100" adj="0,,0" path="" filled="f" stroked="f">
                  <v:stroke joinstyle="miter"/>
                  <v:imagedata r:id="rId17" o:title="base_1_348663_32768"/>
                  <v:formulas/>
                  <v:path o:connecttype="segments"/>
                </v:shape>
              </w:pict>
            </w:r>
          </w:p>
        </w:tc>
        <w:tc>
          <w:tcPr>
            <w:tcW w:w="780" w:type="dxa"/>
            <w:tcBorders>
              <w:top w:val="nil"/>
              <w:left w:val="nil"/>
              <w:bottom w:val="nil"/>
              <w:right w:val="nil"/>
            </w:tcBorders>
            <w:vAlign w:val="bottom"/>
          </w:tcPr>
          <w:p w:rsidR="00DB76AF" w:rsidRDefault="00DB76AF">
            <w:pPr>
              <w:pStyle w:val="ConsPlusNormal"/>
              <w:jc w:val="center"/>
            </w:pPr>
            <w:r>
              <w:t>=</w:t>
            </w:r>
          </w:p>
        </w:tc>
        <w:tc>
          <w:tcPr>
            <w:tcW w:w="2381" w:type="dxa"/>
            <w:tcBorders>
              <w:top w:val="nil"/>
              <w:left w:val="nil"/>
              <w:bottom w:val="nil"/>
              <w:right w:val="nil"/>
            </w:tcBorders>
            <w:vAlign w:val="bottom"/>
          </w:tcPr>
          <w:p w:rsidR="00DB76AF" w:rsidRDefault="00DB76AF">
            <w:pPr>
              <w:pStyle w:val="ConsPlusNormal"/>
            </w:pPr>
          </w:p>
        </w:tc>
      </w:tr>
      <w:tr w:rsidR="00DB76AF">
        <w:tc>
          <w:tcPr>
            <w:tcW w:w="2891" w:type="dxa"/>
            <w:tcBorders>
              <w:top w:val="nil"/>
              <w:left w:val="nil"/>
              <w:bottom w:val="nil"/>
              <w:right w:val="nil"/>
            </w:tcBorders>
          </w:tcPr>
          <w:p w:rsidR="00DB76AF" w:rsidRDefault="00DB76AF">
            <w:pPr>
              <w:pStyle w:val="ConsPlusNormal"/>
            </w:pPr>
          </w:p>
        </w:tc>
        <w:tc>
          <w:tcPr>
            <w:tcW w:w="3005" w:type="dxa"/>
            <w:tcBorders>
              <w:top w:val="nil"/>
              <w:left w:val="nil"/>
              <w:bottom w:val="nil"/>
              <w:right w:val="nil"/>
            </w:tcBorders>
          </w:tcPr>
          <w:p w:rsidR="00DB76AF" w:rsidRDefault="00DB76AF">
            <w:pPr>
              <w:pStyle w:val="ConsPlusNormal"/>
            </w:pPr>
          </w:p>
        </w:tc>
        <w:tc>
          <w:tcPr>
            <w:tcW w:w="780" w:type="dxa"/>
            <w:tcBorders>
              <w:top w:val="nil"/>
              <w:left w:val="nil"/>
              <w:bottom w:val="nil"/>
              <w:right w:val="nil"/>
            </w:tcBorders>
          </w:tcPr>
          <w:p w:rsidR="00DB76AF" w:rsidRDefault="00DB76AF">
            <w:pPr>
              <w:pStyle w:val="ConsPlusNormal"/>
            </w:pPr>
          </w:p>
        </w:tc>
        <w:tc>
          <w:tcPr>
            <w:tcW w:w="2381" w:type="dxa"/>
            <w:tcBorders>
              <w:top w:val="nil"/>
              <w:left w:val="nil"/>
              <w:bottom w:val="nil"/>
              <w:right w:val="nil"/>
            </w:tcBorders>
          </w:tcPr>
          <w:p w:rsidR="00DB76AF" w:rsidRDefault="00DB76AF">
            <w:pPr>
              <w:pStyle w:val="ConsPlusNormal"/>
              <w:jc w:val="center"/>
            </w:pPr>
            <w:r>
              <w:t>1,00295</w:t>
            </w:r>
          </w:p>
        </w:tc>
      </w:tr>
      <w:tr w:rsidR="00DB76AF">
        <w:tc>
          <w:tcPr>
            <w:tcW w:w="2891" w:type="dxa"/>
            <w:tcBorders>
              <w:top w:val="nil"/>
              <w:left w:val="nil"/>
              <w:bottom w:val="nil"/>
              <w:right w:val="nil"/>
            </w:tcBorders>
            <w:vAlign w:val="bottom"/>
          </w:tcPr>
          <w:p w:rsidR="00DB76AF" w:rsidRDefault="00DB76AF">
            <w:pPr>
              <w:pStyle w:val="ConsPlusNormal"/>
              <w:ind w:left="283"/>
            </w:pPr>
            <w:r>
              <w:lastRenderedPageBreak/>
              <w:t>ежемесячный индекс прогноз на 2021</w:t>
            </w:r>
          </w:p>
        </w:tc>
        <w:tc>
          <w:tcPr>
            <w:tcW w:w="3005" w:type="dxa"/>
            <w:tcBorders>
              <w:top w:val="nil"/>
              <w:left w:val="nil"/>
              <w:bottom w:val="nil"/>
              <w:right w:val="nil"/>
            </w:tcBorders>
          </w:tcPr>
          <w:p w:rsidR="00DB76AF" w:rsidRDefault="00DB76AF">
            <w:pPr>
              <w:pStyle w:val="ConsPlusNormal"/>
              <w:jc w:val="center"/>
            </w:pPr>
            <w:r w:rsidRPr="00FD6119">
              <w:rPr>
                <w:position w:val="-9"/>
              </w:rPr>
              <w:pict>
                <v:shape id="_x0000_i1026" style="width:43.5pt;height:21pt" coordsize="" o:spt="100" adj="0,,0" path="" filled="f" stroked="f">
                  <v:stroke joinstyle="miter"/>
                  <v:imagedata r:id="rId18" o:title="base_1_348663_32769"/>
                  <v:formulas/>
                  <v:path o:connecttype="segments"/>
                </v:shape>
              </w:pict>
            </w:r>
          </w:p>
        </w:tc>
        <w:tc>
          <w:tcPr>
            <w:tcW w:w="780" w:type="dxa"/>
            <w:tcBorders>
              <w:top w:val="nil"/>
              <w:left w:val="nil"/>
              <w:bottom w:val="nil"/>
              <w:right w:val="nil"/>
            </w:tcBorders>
          </w:tcPr>
          <w:p w:rsidR="00DB76AF" w:rsidRDefault="00DB76AF">
            <w:pPr>
              <w:pStyle w:val="ConsPlusNormal"/>
            </w:pPr>
          </w:p>
        </w:tc>
        <w:tc>
          <w:tcPr>
            <w:tcW w:w="2381" w:type="dxa"/>
            <w:tcBorders>
              <w:top w:val="nil"/>
              <w:left w:val="nil"/>
              <w:bottom w:val="nil"/>
              <w:right w:val="nil"/>
            </w:tcBorders>
            <w:vAlign w:val="center"/>
          </w:tcPr>
          <w:p w:rsidR="00DB76AF" w:rsidRDefault="00DB76AF">
            <w:pPr>
              <w:pStyle w:val="ConsPlusNormal"/>
            </w:pPr>
          </w:p>
        </w:tc>
      </w:tr>
      <w:tr w:rsidR="00DB76AF">
        <w:tc>
          <w:tcPr>
            <w:tcW w:w="2891" w:type="dxa"/>
            <w:tcBorders>
              <w:top w:val="nil"/>
              <w:left w:val="nil"/>
              <w:bottom w:val="nil"/>
              <w:right w:val="nil"/>
            </w:tcBorders>
          </w:tcPr>
          <w:p w:rsidR="00DB76AF" w:rsidRDefault="00DB76AF">
            <w:pPr>
              <w:pStyle w:val="ConsPlusNormal"/>
            </w:pPr>
          </w:p>
        </w:tc>
        <w:tc>
          <w:tcPr>
            <w:tcW w:w="3005" w:type="dxa"/>
            <w:tcBorders>
              <w:top w:val="nil"/>
              <w:left w:val="nil"/>
              <w:bottom w:val="nil"/>
              <w:right w:val="nil"/>
            </w:tcBorders>
          </w:tcPr>
          <w:p w:rsidR="00DB76AF" w:rsidRDefault="00DB76AF">
            <w:pPr>
              <w:pStyle w:val="ConsPlusNormal"/>
              <w:jc w:val="center"/>
            </w:pPr>
            <w:r w:rsidRPr="00FD6119">
              <w:rPr>
                <w:position w:val="-9"/>
              </w:rPr>
              <w:pict>
                <v:shape id="_x0000_i1027" style="width:43.5pt;height:21pt" coordsize="" o:spt="100" adj="0,,0" path="" filled="f" stroked="f">
                  <v:stroke joinstyle="miter"/>
                  <v:imagedata r:id="rId19" o:title="base_1_348663_32770"/>
                  <v:formulas/>
                  <v:path o:connecttype="segments"/>
                </v:shape>
              </w:pict>
            </w:r>
          </w:p>
        </w:tc>
        <w:tc>
          <w:tcPr>
            <w:tcW w:w="780" w:type="dxa"/>
            <w:tcBorders>
              <w:top w:val="nil"/>
              <w:left w:val="nil"/>
              <w:bottom w:val="nil"/>
              <w:right w:val="nil"/>
            </w:tcBorders>
            <w:vAlign w:val="bottom"/>
          </w:tcPr>
          <w:p w:rsidR="00DB76AF" w:rsidRDefault="00DB76AF">
            <w:pPr>
              <w:pStyle w:val="ConsPlusNormal"/>
              <w:jc w:val="center"/>
            </w:pPr>
            <w:r>
              <w:t>=</w:t>
            </w:r>
          </w:p>
        </w:tc>
        <w:tc>
          <w:tcPr>
            <w:tcW w:w="2381" w:type="dxa"/>
            <w:tcBorders>
              <w:top w:val="nil"/>
              <w:left w:val="nil"/>
              <w:bottom w:val="nil"/>
              <w:right w:val="nil"/>
            </w:tcBorders>
            <w:vAlign w:val="bottom"/>
          </w:tcPr>
          <w:p w:rsidR="00DB76AF" w:rsidRDefault="00DB76AF">
            <w:pPr>
              <w:pStyle w:val="ConsPlusNormal"/>
              <w:jc w:val="center"/>
            </w:pPr>
            <w:r>
              <w:t>1,00303</w:t>
            </w:r>
          </w:p>
        </w:tc>
      </w:tr>
      <w:tr w:rsidR="00DB76AF">
        <w:tc>
          <w:tcPr>
            <w:tcW w:w="2891" w:type="dxa"/>
            <w:tcBorders>
              <w:top w:val="nil"/>
              <w:left w:val="nil"/>
              <w:bottom w:val="nil"/>
              <w:right w:val="nil"/>
            </w:tcBorders>
          </w:tcPr>
          <w:p w:rsidR="00DB76AF" w:rsidRDefault="00DB76AF">
            <w:pPr>
              <w:pStyle w:val="ConsPlusNormal"/>
              <w:ind w:left="283"/>
            </w:pPr>
            <w:r>
              <w:t>ежемесячный индекс прогноз на 2022</w:t>
            </w:r>
          </w:p>
        </w:tc>
        <w:tc>
          <w:tcPr>
            <w:tcW w:w="3005" w:type="dxa"/>
            <w:tcBorders>
              <w:top w:val="nil"/>
              <w:left w:val="nil"/>
              <w:bottom w:val="nil"/>
              <w:right w:val="nil"/>
            </w:tcBorders>
          </w:tcPr>
          <w:p w:rsidR="00DB76AF" w:rsidRDefault="00DB76AF">
            <w:pPr>
              <w:pStyle w:val="ConsPlusNormal"/>
            </w:pPr>
          </w:p>
        </w:tc>
        <w:tc>
          <w:tcPr>
            <w:tcW w:w="780" w:type="dxa"/>
            <w:tcBorders>
              <w:top w:val="nil"/>
              <w:left w:val="nil"/>
              <w:bottom w:val="nil"/>
              <w:right w:val="nil"/>
            </w:tcBorders>
            <w:vAlign w:val="bottom"/>
          </w:tcPr>
          <w:p w:rsidR="00DB76AF" w:rsidRDefault="00DB76AF">
            <w:pPr>
              <w:pStyle w:val="ConsPlusNormal"/>
              <w:jc w:val="center"/>
            </w:pPr>
            <w:r>
              <w:t>=</w:t>
            </w:r>
          </w:p>
        </w:tc>
        <w:tc>
          <w:tcPr>
            <w:tcW w:w="2381" w:type="dxa"/>
            <w:tcBorders>
              <w:top w:val="nil"/>
              <w:left w:val="nil"/>
              <w:bottom w:val="nil"/>
              <w:right w:val="nil"/>
            </w:tcBorders>
            <w:vAlign w:val="bottom"/>
          </w:tcPr>
          <w:p w:rsidR="00DB76AF" w:rsidRDefault="00DB76AF">
            <w:pPr>
              <w:pStyle w:val="ConsPlusNormal"/>
              <w:jc w:val="center"/>
            </w:pPr>
            <w:r>
              <w:t>1,00303</w:t>
            </w:r>
          </w:p>
        </w:tc>
      </w:tr>
    </w:tbl>
    <w:p w:rsidR="00DB76AF" w:rsidRDefault="00DB76A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5839"/>
        <w:gridCol w:w="1020"/>
      </w:tblGrid>
      <w:tr w:rsidR="00DB76AF">
        <w:tc>
          <w:tcPr>
            <w:tcW w:w="9070" w:type="dxa"/>
            <w:gridSpan w:val="3"/>
            <w:tcBorders>
              <w:top w:val="nil"/>
              <w:left w:val="nil"/>
              <w:bottom w:val="nil"/>
              <w:right w:val="nil"/>
            </w:tcBorders>
          </w:tcPr>
          <w:p w:rsidR="00DB76AF" w:rsidRDefault="00DB76AF">
            <w:pPr>
              <w:pStyle w:val="ConsPlusNormal"/>
              <w:ind w:left="283"/>
              <w:jc w:val="both"/>
            </w:pPr>
            <w:r>
              <w:t>С учетом полученных данных вычисляются прогнозные индексы для каждого периода исполнения контракта:</w:t>
            </w:r>
          </w:p>
        </w:tc>
      </w:tr>
      <w:tr w:rsidR="00DB76AF">
        <w:tc>
          <w:tcPr>
            <w:tcW w:w="2211" w:type="dxa"/>
            <w:tcBorders>
              <w:top w:val="nil"/>
              <w:left w:val="nil"/>
              <w:bottom w:val="nil"/>
              <w:right w:val="nil"/>
            </w:tcBorders>
          </w:tcPr>
          <w:p w:rsidR="00DB76AF" w:rsidRDefault="00DB76AF">
            <w:pPr>
              <w:pStyle w:val="ConsPlusNormal"/>
              <w:ind w:left="283"/>
              <w:jc w:val="both"/>
            </w:pPr>
            <w:r>
              <w:t>К на 2020 =</w:t>
            </w:r>
          </w:p>
        </w:tc>
        <w:tc>
          <w:tcPr>
            <w:tcW w:w="5839" w:type="dxa"/>
            <w:tcBorders>
              <w:top w:val="nil"/>
              <w:left w:val="nil"/>
              <w:bottom w:val="nil"/>
              <w:right w:val="nil"/>
            </w:tcBorders>
          </w:tcPr>
          <w:p w:rsidR="00DB76AF" w:rsidRDefault="00DB76AF">
            <w:pPr>
              <w:pStyle w:val="ConsPlusNormal"/>
            </w:pPr>
            <w:r>
              <w:t>(1,00295</w:t>
            </w:r>
            <w:r>
              <w:rPr>
                <w:vertAlign w:val="superscript"/>
              </w:rPr>
              <w:t>2</w:t>
            </w:r>
            <w:r>
              <w:t xml:space="preserve"> + 1,000295</w:t>
            </w:r>
            <w:r>
              <w:rPr>
                <w:vertAlign w:val="superscript"/>
              </w:rPr>
              <w:t>11</w:t>
            </w:r>
            <w:r>
              <w:t>) / 2 =</w:t>
            </w:r>
          </w:p>
        </w:tc>
        <w:tc>
          <w:tcPr>
            <w:tcW w:w="1020" w:type="dxa"/>
            <w:tcBorders>
              <w:top w:val="nil"/>
              <w:left w:val="nil"/>
              <w:bottom w:val="nil"/>
              <w:right w:val="nil"/>
            </w:tcBorders>
          </w:tcPr>
          <w:p w:rsidR="00DB76AF" w:rsidRDefault="00DB76AF">
            <w:pPr>
              <w:pStyle w:val="ConsPlusNormal"/>
              <w:jc w:val="center"/>
            </w:pPr>
            <w:r>
              <w:t>1,019</w:t>
            </w:r>
          </w:p>
        </w:tc>
      </w:tr>
      <w:tr w:rsidR="00DB76AF">
        <w:tc>
          <w:tcPr>
            <w:tcW w:w="9070" w:type="dxa"/>
            <w:gridSpan w:val="3"/>
            <w:tcBorders>
              <w:top w:val="nil"/>
              <w:left w:val="nil"/>
              <w:bottom w:val="nil"/>
              <w:right w:val="nil"/>
            </w:tcBorders>
          </w:tcPr>
          <w:p w:rsidR="00DB76AF" w:rsidRDefault="00DB76AF">
            <w:pPr>
              <w:pStyle w:val="ConsPlusNormal"/>
              <w:ind w:left="283"/>
              <w:jc w:val="both"/>
            </w:pPr>
            <w:r>
              <w:t>Индекс-дефлятор на начало строительства март 2020 рассчитывается как 1,00295 во второй степени, т.е. от января 2020 к марту 2020</w:t>
            </w:r>
          </w:p>
          <w:p w:rsidR="00DB76AF" w:rsidRDefault="00DB76AF">
            <w:pPr>
              <w:pStyle w:val="ConsPlusNormal"/>
              <w:ind w:left="283"/>
              <w:jc w:val="both"/>
            </w:pPr>
            <w:r>
              <w:t>Индекс-дефлятор на декабрь 2020 рассчитывается как 1,00295 в одиннадцатой степени, т.е. от января 2020 к декабрю 2020</w:t>
            </w:r>
          </w:p>
        </w:tc>
      </w:tr>
      <w:tr w:rsidR="00DB76AF">
        <w:tc>
          <w:tcPr>
            <w:tcW w:w="2211" w:type="dxa"/>
            <w:tcBorders>
              <w:top w:val="nil"/>
              <w:left w:val="nil"/>
              <w:bottom w:val="nil"/>
              <w:right w:val="nil"/>
            </w:tcBorders>
          </w:tcPr>
          <w:p w:rsidR="00DB76AF" w:rsidRDefault="00DB76AF">
            <w:pPr>
              <w:pStyle w:val="ConsPlusNormal"/>
              <w:ind w:left="283"/>
              <w:jc w:val="both"/>
            </w:pPr>
            <w:r>
              <w:t>К на 2021 =</w:t>
            </w:r>
          </w:p>
        </w:tc>
        <w:tc>
          <w:tcPr>
            <w:tcW w:w="5839" w:type="dxa"/>
            <w:tcBorders>
              <w:top w:val="nil"/>
              <w:left w:val="nil"/>
              <w:bottom w:val="nil"/>
              <w:right w:val="nil"/>
            </w:tcBorders>
          </w:tcPr>
          <w:p w:rsidR="00DB76AF" w:rsidRDefault="00DB76AF">
            <w:pPr>
              <w:pStyle w:val="ConsPlusNormal"/>
            </w:pPr>
            <w:r>
              <w:t>1,00295</w:t>
            </w:r>
            <w:r>
              <w:rPr>
                <w:vertAlign w:val="superscript"/>
              </w:rPr>
              <w:t>11</w:t>
            </w:r>
            <w:r>
              <w:t xml:space="preserve"> * (1,00303 + 1,00303</w:t>
            </w:r>
            <w:r>
              <w:rPr>
                <w:vertAlign w:val="superscript"/>
              </w:rPr>
              <w:t>12</w:t>
            </w:r>
            <w:r>
              <w:t>) / 2 =</w:t>
            </w:r>
          </w:p>
        </w:tc>
        <w:tc>
          <w:tcPr>
            <w:tcW w:w="1020" w:type="dxa"/>
            <w:tcBorders>
              <w:top w:val="nil"/>
              <w:left w:val="nil"/>
              <w:bottom w:val="nil"/>
              <w:right w:val="nil"/>
            </w:tcBorders>
          </w:tcPr>
          <w:p w:rsidR="00DB76AF" w:rsidRDefault="00DB76AF">
            <w:pPr>
              <w:pStyle w:val="ConsPlusNormal"/>
              <w:jc w:val="center"/>
            </w:pPr>
            <w:r>
              <w:t>1,054</w:t>
            </w:r>
          </w:p>
        </w:tc>
      </w:tr>
      <w:tr w:rsidR="00DB76AF">
        <w:tc>
          <w:tcPr>
            <w:tcW w:w="9070" w:type="dxa"/>
            <w:gridSpan w:val="3"/>
            <w:tcBorders>
              <w:top w:val="nil"/>
              <w:left w:val="nil"/>
              <w:bottom w:val="nil"/>
              <w:right w:val="nil"/>
            </w:tcBorders>
          </w:tcPr>
          <w:p w:rsidR="00DB76AF" w:rsidRDefault="00DB76AF">
            <w:pPr>
              <w:pStyle w:val="ConsPlusNormal"/>
              <w:ind w:left="283"/>
              <w:jc w:val="both"/>
            </w:pPr>
            <w:r>
              <w:t>Индекс-дефлятор на конец первого года строительства декабрь 2020 умножается на среднее арифметическое между январем и декабрем 2021</w:t>
            </w:r>
          </w:p>
        </w:tc>
      </w:tr>
      <w:tr w:rsidR="00DB76AF">
        <w:tc>
          <w:tcPr>
            <w:tcW w:w="2211" w:type="dxa"/>
            <w:tcBorders>
              <w:top w:val="nil"/>
              <w:left w:val="nil"/>
              <w:bottom w:val="nil"/>
              <w:right w:val="nil"/>
            </w:tcBorders>
          </w:tcPr>
          <w:p w:rsidR="00DB76AF" w:rsidRDefault="00DB76AF">
            <w:pPr>
              <w:pStyle w:val="ConsPlusNormal"/>
              <w:ind w:left="283"/>
              <w:jc w:val="both"/>
            </w:pPr>
            <w:r>
              <w:t>К на 2022 =</w:t>
            </w:r>
          </w:p>
        </w:tc>
        <w:tc>
          <w:tcPr>
            <w:tcW w:w="5839" w:type="dxa"/>
            <w:tcBorders>
              <w:top w:val="nil"/>
              <w:left w:val="nil"/>
              <w:bottom w:val="nil"/>
              <w:right w:val="nil"/>
            </w:tcBorders>
          </w:tcPr>
          <w:p w:rsidR="00DB76AF" w:rsidRDefault="00DB76AF">
            <w:pPr>
              <w:pStyle w:val="ConsPlusNormal"/>
            </w:pPr>
            <w:r>
              <w:t>1,00295</w:t>
            </w:r>
            <w:r>
              <w:rPr>
                <w:vertAlign w:val="superscript"/>
              </w:rPr>
              <w:t>11</w:t>
            </w:r>
            <w:r>
              <w:t xml:space="preserve"> * 1,00303</w:t>
            </w:r>
            <w:r>
              <w:rPr>
                <w:vertAlign w:val="superscript"/>
              </w:rPr>
              <w:t>12</w:t>
            </w:r>
            <w:r>
              <w:t xml:space="preserve"> * (1,00303 + 1,00303</w:t>
            </w:r>
            <w:r>
              <w:rPr>
                <w:vertAlign w:val="superscript"/>
              </w:rPr>
              <w:t>3</w:t>
            </w:r>
            <w:r>
              <w:t>) / 2 =</w:t>
            </w:r>
          </w:p>
        </w:tc>
        <w:tc>
          <w:tcPr>
            <w:tcW w:w="1020" w:type="dxa"/>
            <w:tcBorders>
              <w:top w:val="nil"/>
              <w:left w:val="nil"/>
              <w:bottom w:val="nil"/>
              <w:right w:val="nil"/>
            </w:tcBorders>
          </w:tcPr>
          <w:p w:rsidR="00DB76AF" w:rsidRDefault="00DB76AF">
            <w:pPr>
              <w:pStyle w:val="ConsPlusNormal"/>
              <w:jc w:val="center"/>
            </w:pPr>
            <w:r>
              <w:t>1,078</w:t>
            </w:r>
          </w:p>
        </w:tc>
      </w:tr>
      <w:tr w:rsidR="00DB76AF">
        <w:tc>
          <w:tcPr>
            <w:tcW w:w="9070" w:type="dxa"/>
            <w:gridSpan w:val="3"/>
            <w:tcBorders>
              <w:top w:val="nil"/>
              <w:left w:val="nil"/>
              <w:bottom w:val="nil"/>
              <w:right w:val="nil"/>
            </w:tcBorders>
          </w:tcPr>
          <w:p w:rsidR="00DB76AF" w:rsidRDefault="00DB76AF">
            <w:pPr>
              <w:pStyle w:val="ConsPlusNormal"/>
              <w:ind w:left="283"/>
              <w:jc w:val="both"/>
            </w:pPr>
            <w:r>
              <w:t xml:space="preserve">Индекс-дефлятор на конец первого года строительства декабрь 2020 умножается на </w:t>
            </w:r>
            <w:proofErr w:type="gramStart"/>
            <w:r>
              <w:t>индекс-дефлятор</w:t>
            </w:r>
            <w:proofErr w:type="gramEnd"/>
            <w:r>
              <w:t xml:space="preserve"> на конец второго года строительства и умножается на среднее арифметическое между январем и мартом 2022</w:t>
            </w:r>
          </w:p>
        </w:tc>
      </w:tr>
      <w:tr w:rsidR="00DB76AF">
        <w:tc>
          <w:tcPr>
            <w:tcW w:w="8050" w:type="dxa"/>
            <w:gridSpan w:val="2"/>
            <w:tcBorders>
              <w:top w:val="nil"/>
              <w:left w:val="nil"/>
              <w:bottom w:val="nil"/>
              <w:right w:val="nil"/>
            </w:tcBorders>
          </w:tcPr>
          <w:p w:rsidR="00DB76AF" w:rsidRDefault="00DB76AF">
            <w:pPr>
              <w:pStyle w:val="ConsPlusNormal"/>
              <w:ind w:left="283"/>
              <w:jc w:val="both"/>
            </w:pPr>
            <w:r>
              <w:t>Итого индекс прогнозной инфляции = 0,40 * 1,019 + 0,48 * 1,054 + 0,12 * 1,078 =</w:t>
            </w:r>
          </w:p>
        </w:tc>
        <w:tc>
          <w:tcPr>
            <w:tcW w:w="1020" w:type="dxa"/>
            <w:tcBorders>
              <w:top w:val="nil"/>
              <w:left w:val="nil"/>
              <w:bottom w:val="nil"/>
              <w:right w:val="nil"/>
            </w:tcBorders>
            <w:vAlign w:val="bottom"/>
          </w:tcPr>
          <w:p w:rsidR="00DB76AF" w:rsidRDefault="00DB76AF">
            <w:pPr>
              <w:pStyle w:val="ConsPlusNormal"/>
              <w:jc w:val="center"/>
            </w:pPr>
            <w:r>
              <w:t>1,04288</w:t>
            </w:r>
          </w:p>
        </w:tc>
      </w:tr>
      <w:tr w:rsidR="00DB76AF">
        <w:tc>
          <w:tcPr>
            <w:tcW w:w="2211" w:type="dxa"/>
            <w:tcBorders>
              <w:top w:val="nil"/>
              <w:left w:val="nil"/>
              <w:bottom w:val="nil"/>
              <w:right w:val="nil"/>
            </w:tcBorders>
          </w:tcPr>
          <w:p w:rsidR="00DB76AF" w:rsidRDefault="00DB76AF">
            <w:pPr>
              <w:pStyle w:val="ConsPlusNormal"/>
            </w:pPr>
          </w:p>
        </w:tc>
        <w:tc>
          <w:tcPr>
            <w:tcW w:w="5839" w:type="dxa"/>
            <w:tcBorders>
              <w:top w:val="nil"/>
              <w:left w:val="nil"/>
              <w:bottom w:val="nil"/>
              <w:right w:val="nil"/>
            </w:tcBorders>
          </w:tcPr>
          <w:p w:rsidR="00DB76AF" w:rsidRDefault="00DB76AF">
            <w:pPr>
              <w:pStyle w:val="ConsPlusNormal"/>
            </w:pPr>
          </w:p>
        </w:tc>
        <w:tc>
          <w:tcPr>
            <w:tcW w:w="1020" w:type="dxa"/>
            <w:tcBorders>
              <w:top w:val="nil"/>
              <w:left w:val="nil"/>
              <w:bottom w:val="nil"/>
              <w:right w:val="nil"/>
            </w:tcBorders>
          </w:tcPr>
          <w:p w:rsidR="00DB76AF" w:rsidRDefault="00DB76AF">
            <w:pPr>
              <w:pStyle w:val="ConsPlusNormal"/>
            </w:pPr>
          </w:p>
        </w:tc>
      </w:tr>
      <w:tr w:rsidR="00DB76AF">
        <w:tc>
          <w:tcPr>
            <w:tcW w:w="2211" w:type="dxa"/>
            <w:tcBorders>
              <w:top w:val="nil"/>
              <w:left w:val="nil"/>
              <w:bottom w:val="nil"/>
              <w:right w:val="nil"/>
            </w:tcBorders>
          </w:tcPr>
          <w:p w:rsidR="00DB76AF" w:rsidRDefault="00DB76AF">
            <w:pPr>
              <w:pStyle w:val="ConsPlusNormal"/>
              <w:jc w:val="both"/>
            </w:pPr>
            <w:r>
              <w:t>Заказчик:</w:t>
            </w:r>
          </w:p>
        </w:tc>
        <w:tc>
          <w:tcPr>
            <w:tcW w:w="5839" w:type="dxa"/>
            <w:tcBorders>
              <w:top w:val="nil"/>
              <w:left w:val="nil"/>
              <w:bottom w:val="nil"/>
              <w:right w:val="nil"/>
            </w:tcBorders>
          </w:tcPr>
          <w:p w:rsidR="00DB76AF" w:rsidRDefault="00DB76AF">
            <w:pPr>
              <w:pStyle w:val="ConsPlusNormal"/>
            </w:pPr>
          </w:p>
        </w:tc>
        <w:tc>
          <w:tcPr>
            <w:tcW w:w="1020" w:type="dxa"/>
            <w:tcBorders>
              <w:top w:val="nil"/>
              <w:left w:val="nil"/>
              <w:bottom w:val="nil"/>
              <w:right w:val="nil"/>
            </w:tcBorders>
          </w:tcPr>
          <w:p w:rsidR="00DB76AF" w:rsidRDefault="00DB76AF">
            <w:pPr>
              <w:pStyle w:val="ConsPlusNormal"/>
            </w:pPr>
          </w:p>
        </w:tc>
      </w:tr>
    </w:tbl>
    <w:p w:rsidR="00DB76AF" w:rsidRDefault="00DB76AF">
      <w:pPr>
        <w:pStyle w:val="ConsPlusNormal"/>
        <w:jc w:val="both"/>
      </w:pPr>
    </w:p>
    <w:p w:rsidR="00DB76AF" w:rsidRDefault="00DB76AF">
      <w:pPr>
        <w:pStyle w:val="ConsPlusNormal"/>
        <w:jc w:val="both"/>
      </w:pPr>
    </w:p>
    <w:p w:rsidR="00DB76AF" w:rsidRDefault="00DB76AF">
      <w:pPr>
        <w:pStyle w:val="ConsPlusNormal"/>
        <w:pBdr>
          <w:top w:val="single" w:sz="6" w:space="0" w:color="auto"/>
        </w:pBdr>
        <w:spacing w:before="100" w:after="100"/>
        <w:jc w:val="both"/>
        <w:rPr>
          <w:sz w:val="2"/>
          <w:szCs w:val="2"/>
        </w:rPr>
      </w:pPr>
    </w:p>
    <w:p w:rsidR="000E5954" w:rsidRDefault="000E5954">
      <w:bookmarkStart w:id="1" w:name="_GoBack"/>
      <w:bookmarkEnd w:id="1"/>
    </w:p>
    <w:sectPr w:rsidR="000E5954" w:rsidSect="00414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AF"/>
    <w:rsid w:val="000E5954"/>
    <w:rsid w:val="00DB7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6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76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76A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76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76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76A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67F05882E3D92E7D449197ED5DE5B037B856350A69EE9BC421842A397479852C67112A4D0103CCE0603FB53AA1B7794B0A5A6EBxBU8I" TargetMode="External"/><Relationship Id="rId13" Type="http://schemas.openxmlformats.org/officeDocument/2006/relationships/hyperlink" Target="consultantplus://offline/ref=C7F67F05882E3D92E7D449197ED5DE5B037B836250A79EE9BC421842A397479852C67111A1D81B6C9D4902A715FF087590B0A7A2F7BA00C7x2UCI" TargetMode="Externa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7F67F05882E3D92E7D449197ED5DE5B037B836250A79EE9BC421842A397479852C67111A1D81B6B9D4902A715FF087590B0A7A2F7BA00C7x2UCI" TargetMode="External"/><Relationship Id="rId12" Type="http://schemas.openxmlformats.org/officeDocument/2006/relationships/hyperlink" Target="consultantplus://offline/ref=C7F67F05882E3D92E7D449197ED5DE5B037B8E6055A49EE9BC421842A397479852C67111A1D81969964902A715FF087590B0A7A2F7BA00C7x2UCI" TargetMode="External"/><Relationship Id="rId1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yperlink" Target="consultantplus://offline/ref=C7F67F05882E3D92E7D4400079D5DE5B067D866C59AE9EE9BC421842A397479840C6291DA3D805689B5C54F653xAUA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7F67F05882E3D92E7D449197ED5DE5B037B836250A79EE9BC421842A397479852C67111A1D81B699C4902A715FF087590B0A7A2F7BA00C7x2UCI" TargetMode="External"/><Relationship Id="rId11" Type="http://schemas.openxmlformats.org/officeDocument/2006/relationships/hyperlink" Target="consultantplus://offline/ref=C7F67F05882E3D92E7D449197ED5DE5B0276806D50A19EE9BC421842A397479852C67111A1D81B699D4902A715FF087590B0A7A2F7BA00C7x2UC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7F67F05882E3D92E7D449197ED5DE5B017F826451A59EE9BC421842A397479840C6291DA3D805689B5C54F653xAUAI" TargetMode="External"/><Relationship Id="rId10" Type="http://schemas.openxmlformats.org/officeDocument/2006/relationships/hyperlink" Target="consultantplus://offline/ref=C7F67F05882E3D92E7D449197ED5DE5B037B8E6055A49EE9BC421842A397479852C67111A1D81969964902A715FF087590B0A7A2F7BA00C7x2UCI"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C7F67F05882E3D92E7D449197ED5DE5B037B836250A79EE9BC421842A397479852C67111A1D81B6B984902A715FF087590B0A7A2F7BA00C7x2UCI" TargetMode="External"/><Relationship Id="rId14" Type="http://schemas.openxmlformats.org/officeDocument/2006/relationships/hyperlink" Target="consultantplus://offline/ref=C7F67F05882E3D92E7D449197ED5DE5B037B836250A79EE9BC421842A397479840C6291DA3D805689B5C54F653xAU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2973</Words>
  <Characters>16948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2020-04-20T08:20:00Z</dcterms:created>
  <dcterms:modified xsi:type="dcterms:W3CDTF">2020-04-20T08:21:00Z</dcterms:modified>
</cp:coreProperties>
</file>